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0F17D2CC" w:rsidR="00B92D0F" w:rsidRDefault="00B92D0F" w:rsidP="00B92D0F">
            <w:pPr>
              <w:contextualSpacing/>
              <w:rPr>
                <w:rFonts w:ascii="PDF417x" w:hAnsi="PDF417x"/>
                <w:sz w:val="24"/>
                <w:szCs w:val="24"/>
              </w:rPr>
            </w:pPr>
            <w:bookmarkStart w:id="0" w:name="_Hlk107255613"/>
            <w:r>
              <w:rPr>
                <w:rFonts w:ascii="PDF417x" w:hAnsi="PDF417x"/>
                <w:sz w:val="24"/>
                <w:szCs w:val="24"/>
              </w:rPr>
              <w:t>+*xfs*pvs*Akl*cvA*oaw*uEw*nCk*nqc*uEw*tuk*pBk*-</w:t>
            </w:r>
            <w:r>
              <w:rPr>
                <w:rFonts w:ascii="PDF417x" w:hAnsi="PDF417x"/>
                <w:sz w:val="24"/>
                <w:szCs w:val="24"/>
              </w:rPr>
              <w:br/>
              <w:t>+*yqw*xib*sfn*uwD*ugc*yla*icz*uwD*vbC*pwD*zew*-</w:t>
            </w:r>
            <w:r>
              <w:rPr>
                <w:rFonts w:ascii="PDF417x" w:hAnsi="PDF417x"/>
                <w:sz w:val="24"/>
                <w:szCs w:val="24"/>
              </w:rPr>
              <w:br/>
              <w:t>+*eDs*lyd*lyd*lyd*lyd*DtC*jgg*vju*fDw*Dlr*zfE*-</w:t>
            </w:r>
            <w:r>
              <w:rPr>
                <w:rFonts w:ascii="PDF417x" w:hAnsi="PDF417x"/>
                <w:sz w:val="24"/>
                <w:szCs w:val="24"/>
              </w:rPr>
              <w:br/>
              <w:t>+*ftw*wwf*nCC*skr*nEB*rrn*EaD*oCg*tuk*vai*onA*-</w:t>
            </w:r>
            <w:r>
              <w:rPr>
                <w:rFonts w:ascii="PDF417x" w:hAnsi="PDF417x"/>
                <w:sz w:val="24"/>
                <w:szCs w:val="24"/>
              </w:rPr>
              <w:br/>
              <w:t>+*ftA*xck*bxa*xqC*ihz*Dfy*xCC*ftA*EjE*zcr*uws*-</w:t>
            </w:r>
            <w:r>
              <w:rPr>
                <w:rFonts w:ascii="PDF417x" w:hAnsi="PDF417x"/>
                <w:sz w:val="24"/>
                <w:szCs w:val="24"/>
              </w:rPr>
              <w:br/>
              <w:t>+*xjq*udz*srt*ubt*vui*zCt*mzo*oEz*tyf*kpy*uzq*-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4DFA10FE" w:rsidR="00B92D0F" w:rsidRPr="00B92D0F" w:rsidRDefault="00B92D0F" w:rsidP="00A836D0">
            <w:pPr>
              <w:contextualSpacing/>
              <w:rPr>
                <w:rFonts w:ascii="PDF417x" w:eastAsia="Times New Roman" w:hAnsi="PDF417x" w:cs="Times New Roman"/>
                <w:sz w:val="24"/>
                <w:szCs w:val="24"/>
              </w:rPr>
            </w:pPr>
          </w:p>
        </w:tc>
      </w:tr>
    </w:tbl>
    <w:p w14:paraId="352EE15E" w14:textId="293FDD91" w:rsidR="00B92D0F" w:rsidRPr="00B92D0F" w:rsidRDefault="00B92D0F" w:rsidP="008266E9">
      <w:pPr>
        <w:jc w:val="both"/>
        <w:rPr>
          <w:rFonts w:eastAsia="Times New Roman" w:cs="Times New Roman"/>
          <w:noProof w:val="0"/>
        </w:rPr>
      </w:pP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p>
    <w:p w14:paraId="12C73053" w14:textId="77777777" w:rsidR="003C4360" w:rsidRDefault="003C4360" w:rsidP="00D92ACA">
      <w:pPr>
        <w:rPr>
          <w:rFonts w:ascii="Roboto" w:eastAsia="Times New Roman" w:hAnsi="Roboto" w:cs="Times New Roman"/>
          <w:color w:val="000000"/>
          <w:sz w:val="20"/>
          <w:szCs w:val="20"/>
          <w:lang w:eastAsia="hr-HR"/>
        </w:rPr>
      </w:pPr>
    </w:p>
    <w:p w14:paraId="02728FF9" w14:textId="65F908B9" w:rsidR="00303FBB" w:rsidRDefault="00303FBB" w:rsidP="00D92ACA">
      <w:pPr>
        <w:rPr>
          <w:rFonts w:ascii="Times New Roman" w:eastAsia="Times New Roman" w:hAnsi="Times New Roman" w:cs="Times New Roman"/>
          <w:color w:val="000000"/>
          <w:sz w:val="24"/>
          <w:szCs w:val="24"/>
          <w:lang w:eastAsia="hr-HR"/>
        </w:rPr>
      </w:pPr>
      <w:r w:rsidRPr="007A4FF0">
        <w:rPr>
          <w:rFonts w:ascii="Times New Roman" w:eastAsia="Times New Roman" w:hAnsi="Times New Roman" w:cs="Times New Roman"/>
          <w:color w:val="000000"/>
          <w:sz w:val="24"/>
          <w:szCs w:val="24"/>
          <w:lang w:eastAsia="hr-HR"/>
        </w:rPr>
        <w:t>KLASA: 024-03/25-01/09</w:t>
      </w:r>
      <w:r w:rsidRPr="007A4FF0">
        <w:rPr>
          <w:rFonts w:ascii="Times New Roman" w:eastAsia="Times New Roman" w:hAnsi="Times New Roman" w:cs="Times New Roman"/>
          <w:color w:val="000000"/>
          <w:sz w:val="24"/>
          <w:szCs w:val="24"/>
          <w:lang w:eastAsia="hr-HR"/>
        </w:rPr>
        <w:br/>
        <w:t>URBROJ: 238-29-03/1-25-5</w:t>
      </w:r>
      <w:r w:rsidRPr="007A4FF0">
        <w:rPr>
          <w:rFonts w:ascii="Times New Roman" w:eastAsia="Times New Roman" w:hAnsi="Times New Roman" w:cs="Times New Roman"/>
          <w:color w:val="000000"/>
          <w:sz w:val="24"/>
          <w:szCs w:val="24"/>
          <w:lang w:eastAsia="hr-HR"/>
        </w:rPr>
        <w:br/>
        <w:t>Sveta Nedelja, 19.11.2025.</w:t>
      </w:r>
    </w:p>
    <w:p w14:paraId="25C9B1E9" w14:textId="77777777" w:rsidR="007A4FF0" w:rsidRPr="007A4FF0" w:rsidRDefault="007A4FF0" w:rsidP="00D92ACA">
      <w:pPr>
        <w:rPr>
          <w:rFonts w:ascii="Times New Roman" w:eastAsia="Times New Roman" w:hAnsi="Times New Roman" w:cs="Times New Roman"/>
          <w:color w:val="000000"/>
          <w:sz w:val="24"/>
          <w:szCs w:val="24"/>
          <w:lang w:eastAsia="hr-HR"/>
        </w:rPr>
      </w:pPr>
    </w:p>
    <w:p w14:paraId="417408EE" w14:textId="2DC1ED15" w:rsidR="00FB7579" w:rsidRDefault="00FB7579" w:rsidP="00F16D68">
      <w:pPr>
        <w:pStyle w:val="Naslov"/>
        <w:jc w:val="center"/>
        <w:rPr>
          <w:rFonts w:ascii="Roboto" w:hAnsi="Roboto"/>
          <w:b/>
          <w:bCs/>
          <w:sz w:val="28"/>
          <w:szCs w:val="28"/>
        </w:rPr>
      </w:pPr>
    </w:p>
    <w:p w14:paraId="58CD8CEB"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Na temelju članka 18. Zakona o proračunu (NN 144/21) i  članka 31. Statuta Grada Svete Nedelje (Glasnik Grada Svete Nedelje broj 09/09, 10/11, 02/13, 03/13-pročišćeni tekst, 03/18, 04/19, 02/20, 03/20-pročišćeni tekst, 01/21), Gradsko vijeće Grada Svete Nedelje na svojoj  4. sjednici održanoj 19.11.2025. godine, donosi</w:t>
      </w:r>
    </w:p>
    <w:p w14:paraId="0C629BB2" w14:textId="77777777" w:rsidR="007A4FF0" w:rsidRPr="007A4FF0" w:rsidRDefault="007A4FF0" w:rsidP="007A4FF0">
      <w:pPr>
        <w:jc w:val="both"/>
        <w:rPr>
          <w:rFonts w:ascii="Times New Roman" w:hAnsi="Times New Roman" w:cs="Times New Roman"/>
          <w:sz w:val="24"/>
          <w:szCs w:val="24"/>
        </w:rPr>
      </w:pPr>
    </w:p>
    <w:p w14:paraId="3DFBC2B2" w14:textId="77777777" w:rsidR="007A4FF0" w:rsidRPr="007A4FF0" w:rsidRDefault="007A4FF0" w:rsidP="007A4FF0">
      <w:pPr>
        <w:jc w:val="center"/>
        <w:rPr>
          <w:rFonts w:ascii="Times New Roman" w:hAnsi="Times New Roman" w:cs="Times New Roman"/>
          <w:b/>
          <w:sz w:val="24"/>
          <w:szCs w:val="24"/>
        </w:rPr>
      </w:pPr>
      <w:r w:rsidRPr="007A4FF0">
        <w:rPr>
          <w:rFonts w:ascii="Times New Roman" w:hAnsi="Times New Roman" w:cs="Times New Roman"/>
          <w:b/>
          <w:sz w:val="24"/>
          <w:szCs w:val="24"/>
        </w:rPr>
        <w:t>ODLUKU O IZVRŠAVANJU</w:t>
      </w:r>
    </w:p>
    <w:p w14:paraId="7E6907FE" w14:textId="77777777" w:rsidR="007A4FF0" w:rsidRPr="007A4FF0" w:rsidRDefault="007A4FF0" w:rsidP="007A4FF0">
      <w:pPr>
        <w:jc w:val="center"/>
        <w:rPr>
          <w:rFonts w:ascii="Times New Roman" w:hAnsi="Times New Roman" w:cs="Times New Roman"/>
          <w:b/>
          <w:bCs/>
          <w:sz w:val="24"/>
          <w:szCs w:val="24"/>
        </w:rPr>
      </w:pPr>
      <w:r w:rsidRPr="007A4FF0">
        <w:rPr>
          <w:rFonts w:ascii="Times New Roman" w:hAnsi="Times New Roman" w:cs="Times New Roman"/>
          <w:b/>
          <w:bCs/>
          <w:sz w:val="24"/>
          <w:szCs w:val="24"/>
        </w:rPr>
        <w:t>PRORAČUNA GRADA SVETE NEDELJE</w:t>
      </w:r>
    </w:p>
    <w:p w14:paraId="1E64999B" w14:textId="77777777" w:rsidR="007A4FF0" w:rsidRPr="007A4FF0" w:rsidRDefault="007A4FF0" w:rsidP="007A4FF0">
      <w:pPr>
        <w:jc w:val="center"/>
        <w:rPr>
          <w:rFonts w:ascii="Times New Roman" w:hAnsi="Times New Roman" w:cs="Times New Roman"/>
          <w:b/>
          <w:bCs/>
          <w:sz w:val="24"/>
          <w:szCs w:val="24"/>
        </w:rPr>
      </w:pPr>
      <w:r w:rsidRPr="007A4FF0">
        <w:rPr>
          <w:rFonts w:ascii="Times New Roman" w:hAnsi="Times New Roman" w:cs="Times New Roman"/>
          <w:b/>
          <w:bCs/>
          <w:sz w:val="24"/>
          <w:szCs w:val="24"/>
        </w:rPr>
        <w:t>ZA 2026. GODINU</w:t>
      </w:r>
    </w:p>
    <w:p w14:paraId="14658C61" w14:textId="77777777" w:rsidR="007A4FF0" w:rsidRPr="007A4FF0" w:rsidRDefault="007A4FF0" w:rsidP="007A4FF0">
      <w:pPr>
        <w:jc w:val="center"/>
        <w:rPr>
          <w:rFonts w:ascii="Times New Roman" w:hAnsi="Times New Roman" w:cs="Times New Roman"/>
          <w:b/>
          <w:bCs/>
          <w:sz w:val="24"/>
          <w:szCs w:val="24"/>
        </w:rPr>
      </w:pPr>
    </w:p>
    <w:p w14:paraId="16C71A24" w14:textId="77777777" w:rsidR="007A4FF0" w:rsidRPr="007A4FF0" w:rsidRDefault="007A4FF0" w:rsidP="007A4FF0">
      <w:pPr>
        <w:jc w:val="both"/>
        <w:rPr>
          <w:rFonts w:ascii="Times New Roman" w:hAnsi="Times New Roman" w:cs="Times New Roman"/>
          <w:b/>
          <w:sz w:val="24"/>
          <w:szCs w:val="24"/>
        </w:rPr>
      </w:pPr>
      <w:r w:rsidRPr="007A4FF0">
        <w:rPr>
          <w:rFonts w:ascii="Times New Roman" w:hAnsi="Times New Roman" w:cs="Times New Roman"/>
          <w:b/>
          <w:sz w:val="24"/>
          <w:szCs w:val="24"/>
        </w:rPr>
        <w:t>I</w:t>
      </w:r>
      <w:r w:rsidRPr="007A4FF0">
        <w:rPr>
          <w:rFonts w:ascii="Times New Roman" w:hAnsi="Times New Roman" w:cs="Times New Roman"/>
          <w:sz w:val="24"/>
          <w:szCs w:val="24"/>
        </w:rPr>
        <w:tab/>
      </w:r>
      <w:r w:rsidRPr="007A4FF0">
        <w:rPr>
          <w:rFonts w:ascii="Times New Roman" w:hAnsi="Times New Roman" w:cs="Times New Roman"/>
          <w:b/>
          <w:sz w:val="24"/>
          <w:szCs w:val="24"/>
        </w:rPr>
        <w:t>OPĆE ODREDBE</w:t>
      </w:r>
    </w:p>
    <w:p w14:paraId="6F4293B1" w14:textId="77777777" w:rsidR="007A4FF0" w:rsidRPr="007A4FF0" w:rsidRDefault="007A4FF0" w:rsidP="007A4FF0">
      <w:pPr>
        <w:jc w:val="both"/>
        <w:rPr>
          <w:rFonts w:ascii="Times New Roman" w:hAnsi="Times New Roman" w:cs="Times New Roman"/>
          <w:sz w:val="24"/>
          <w:szCs w:val="24"/>
        </w:rPr>
      </w:pPr>
    </w:p>
    <w:p w14:paraId="6828EB7A"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w:t>
      </w:r>
    </w:p>
    <w:p w14:paraId="04DEA308" w14:textId="77777777" w:rsidR="007A4FF0" w:rsidRPr="007A4FF0" w:rsidRDefault="007A4FF0" w:rsidP="007A4FF0">
      <w:pPr>
        <w:jc w:val="both"/>
        <w:rPr>
          <w:rFonts w:ascii="Times New Roman" w:hAnsi="Times New Roman" w:cs="Times New Roman"/>
          <w:b/>
          <w:sz w:val="24"/>
          <w:szCs w:val="24"/>
        </w:rPr>
      </w:pPr>
      <w:r w:rsidRPr="007A4FF0">
        <w:rPr>
          <w:rFonts w:ascii="Times New Roman" w:hAnsi="Times New Roman" w:cs="Times New Roman"/>
          <w:sz w:val="24"/>
          <w:szCs w:val="24"/>
        </w:rPr>
        <w:tab/>
        <w:t xml:space="preserve">Ovom se  Odlukom  uređuju  prihodi i primici te rashodi  i izdaci Proračuna Grada Svete Nedelje za 2026. godinu (u daljnjem tekstu: Proračun), njihovo izvršavanje, opseg  zaduživanja i jamstava, upravljanje javnim dugom te financijskom i nefinancijskom imovinom, korištenje namjenskih prihoda  i primitaka, korištenje vlastitih prihoda, prava i obveze korisnika proračunskih sredstava, pojedine ovlasti gradonačelnika Grada Svete Nedelje (u daljnjem tekstu: gradonačelnik) u izvršavanju proračuna, te druga pitanja u izvršavanju proračuna.  </w:t>
      </w:r>
    </w:p>
    <w:p w14:paraId="6C21191C" w14:textId="77777777" w:rsidR="007A4FF0" w:rsidRPr="007A4FF0" w:rsidRDefault="007A4FF0" w:rsidP="007A4FF0">
      <w:pPr>
        <w:jc w:val="center"/>
        <w:rPr>
          <w:rFonts w:ascii="Times New Roman" w:hAnsi="Times New Roman" w:cs="Times New Roman"/>
          <w:sz w:val="24"/>
          <w:szCs w:val="24"/>
        </w:rPr>
      </w:pPr>
    </w:p>
    <w:p w14:paraId="4CCD31A5"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2.</w:t>
      </w:r>
    </w:p>
    <w:p w14:paraId="76F66520"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Proračun se donosi i izvršava u skladu s načelima jedinstva i točnosti proračuna, uravnoteženosti, obračunske jedinice, univerzalnosti, specifikacije, dobrog financijskog upravljanja i transparentnosti.</w:t>
      </w:r>
    </w:p>
    <w:p w14:paraId="659262D3" w14:textId="77777777" w:rsidR="007A4FF0" w:rsidRPr="007A4FF0" w:rsidRDefault="007A4FF0" w:rsidP="007A4FF0">
      <w:pPr>
        <w:jc w:val="center"/>
        <w:rPr>
          <w:rFonts w:ascii="Times New Roman" w:hAnsi="Times New Roman" w:cs="Times New Roman"/>
          <w:sz w:val="24"/>
          <w:szCs w:val="24"/>
        </w:rPr>
      </w:pPr>
    </w:p>
    <w:p w14:paraId="3BE62F90" w14:textId="77777777" w:rsidR="007A4FF0" w:rsidRPr="007A4FF0" w:rsidRDefault="007A4FF0" w:rsidP="007A4FF0">
      <w:pPr>
        <w:jc w:val="center"/>
        <w:rPr>
          <w:rFonts w:ascii="Times New Roman" w:hAnsi="Times New Roman" w:cs="Times New Roman"/>
          <w:bCs/>
          <w:color w:val="000000"/>
          <w:sz w:val="24"/>
          <w:szCs w:val="24"/>
        </w:rPr>
      </w:pPr>
      <w:r w:rsidRPr="007A4FF0">
        <w:rPr>
          <w:rFonts w:ascii="Times New Roman" w:hAnsi="Times New Roman" w:cs="Times New Roman"/>
          <w:bCs/>
          <w:color w:val="000000"/>
          <w:sz w:val="24"/>
          <w:szCs w:val="24"/>
        </w:rPr>
        <w:t>Članak 3.</w:t>
      </w:r>
    </w:p>
    <w:p w14:paraId="08BB8B45" w14:textId="77777777" w:rsidR="007A4FF0" w:rsidRPr="007A4FF0" w:rsidRDefault="007A4FF0" w:rsidP="007A4FF0">
      <w:pPr>
        <w:autoSpaceDE w:val="0"/>
        <w:autoSpaceDN w:val="0"/>
        <w:adjustRightInd w:val="0"/>
        <w:spacing w:line="161" w:lineRule="atLeast"/>
        <w:jc w:val="both"/>
        <w:rPr>
          <w:rFonts w:ascii="Times New Roman" w:hAnsi="Times New Roman" w:cs="Times New Roman"/>
          <w:bCs/>
          <w:color w:val="000000"/>
          <w:sz w:val="24"/>
          <w:szCs w:val="24"/>
        </w:rPr>
      </w:pPr>
      <w:r w:rsidRPr="007A4FF0">
        <w:rPr>
          <w:rFonts w:ascii="Times New Roman" w:hAnsi="Times New Roman" w:cs="Times New Roman"/>
          <w:bCs/>
          <w:color w:val="000000"/>
          <w:sz w:val="24"/>
          <w:szCs w:val="24"/>
        </w:rPr>
        <w:tab/>
        <w:t>Proračun se sastoji od plana za proračunsku godinu i projekcija za slijedeće dvije godine, a sadrži financijske planove proračunskih korisnika prikazane kroz opći i posebni dio i obrazloženje proračuna.</w:t>
      </w:r>
    </w:p>
    <w:p w14:paraId="1DDA9562" w14:textId="77777777" w:rsidR="007A4FF0" w:rsidRPr="007A4FF0" w:rsidRDefault="007A4FF0" w:rsidP="007A4FF0">
      <w:pPr>
        <w:autoSpaceDE w:val="0"/>
        <w:autoSpaceDN w:val="0"/>
        <w:adjustRightInd w:val="0"/>
        <w:spacing w:line="161" w:lineRule="atLeast"/>
        <w:jc w:val="both"/>
        <w:rPr>
          <w:rFonts w:ascii="Times New Roman" w:hAnsi="Times New Roman" w:cs="Times New Roman"/>
          <w:bCs/>
          <w:color w:val="000000"/>
          <w:sz w:val="24"/>
          <w:szCs w:val="24"/>
        </w:rPr>
      </w:pPr>
      <w:r w:rsidRPr="007A4FF0">
        <w:rPr>
          <w:rFonts w:ascii="Times New Roman" w:hAnsi="Times New Roman" w:cs="Times New Roman"/>
          <w:bCs/>
          <w:color w:val="000000"/>
          <w:sz w:val="24"/>
          <w:szCs w:val="24"/>
        </w:rPr>
        <w:tab/>
        <w:t>Opći dio proračuna sastoji se od sažetka Računa prihoda i rashoda i Računa financiranja, te Računa prihoda i rashoda i Računa financiranja.</w:t>
      </w:r>
    </w:p>
    <w:p w14:paraId="65A196BC" w14:textId="77777777" w:rsidR="007A4FF0" w:rsidRPr="007A4FF0" w:rsidRDefault="007A4FF0" w:rsidP="007A4FF0">
      <w:pPr>
        <w:autoSpaceDE w:val="0"/>
        <w:autoSpaceDN w:val="0"/>
        <w:adjustRightInd w:val="0"/>
        <w:spacing w:line="161" w:lineRule="atLeast"/>
        <w:jc w:val="both"/>
        <w:rPr>
          <w:rFonts w:ascii="Times New Roman" w:hAnsi="Times New Roman" w:cs="Times New Roman"/>
          <w:bCs/>
          <w:color w:val="000000"/>
          <w:sz w:val="24"/>
          <w:szCs w:val="24"/>
        </w:rPr>
      </w:pPr>
      <w:r w:rsidRPr="007A4FF0">
        <w:rPr>
          <w:rFonts w:ascii="Times New Roman" w:hAnsi="Times New Roman" w:cs="Times New Roman"/>
          <w:bCs/>
          <w:color w:val="000000"/>
          <w:sz w:val="24"/>
          <w:szCs w:val="24"/>
        </w:rPr>
        <w:tab/>
        <w:t>Posebni dio proračuna sastoji se od plana rashoda i izdataka Proračuna i proračunskih korisnika iskazanih po organizacijskoj klasifikaciji, izvorima financiranja i ekonomskoj klasifikaciji, raspoređenih u programe koji se sastoje od aktivnosti i projekata.</w:t>
      </w:r>
    </w:p>
    <w:p w14:paraId="032084BD"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r w:rsidRPr="007A4FF0">
        <w:rPr>
          <w:rFonts w:ascii="Times New Roman" w:hAnsi="Times New Roman" w:cs="Times New Roman"/>
          <w:bCs/>
          <w:color w:val="000000"/>
          <w:sz w:val="24"/>
          <w:szCs w:val="24"/>
        </w:rPr>
        <w:tab/>
        <w:t xml:space="preserve">U računu prihoda i rashoda iskazani su prihodi i rashodi prema izvorima financiranja i ekonomskoj klasifikaciji te rashodi po funkcijskoj klasifikaciji. </w:t>
      </w:r>
    </w:p>
    <w:p w14:paraId="1191035B"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Rashodi i izdaci proračuna moraju biti raspoređeni u proračunu prema proračunskim klasifikacijama, te uravnoteženi s prihodima i primicima. </w:t>
      </w:r>
    </w:p>
    <w:p w14:paraId="033A727C"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Prihodi poslovanja su: prihodi od poreza, prihodi od pomoći iz inozemstva, prihodi od imovine, prihodi od upravnih i administrativnih pristojbi, pristojbi po posebnim propisima  i naknada,  prihodi od prodaje proizvoda i robe te pruženih usluga i prihodi od donacija, kazne, upravne mjere i ostali prihodi.</w:t>
      </w:r>
    </w:p>
    <w:p w14:paraId="7446C0E8"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Prihodi od prodaje ili zamjene nefinancijske imovine su: prihodi od prodaje ili zamjene neproizvedene imovine i prihodi od prodaje ili zamjene proizvedene dugotrajne imovine. </w:t>
      </w:r>
    </w:p>
    <w:p w14:paraId="59637786" w14:textId="77777777" w:rsidR="007A4FF0" w:rsidRPr="007A4FF0" w:rsidRDefault="007A4FF0" w:rsidP="007A4FF0">
      <w:pPr>
        <w:autoSpaceDE w:val="0"/>
        <w:autoSpaceDN w:val="0"/>
        <w:adjustRightInd w:val="0"/>
        <w:spacing w:line="161" w:lineRule="atLeast"/>
        <w:jc w:val="both"/>
        <w:rPr>
          <w:rFonts w:ascii="Times New Roman" w:hAnsi="Times New Roman" w:cs="Times New Roman"/>
          <w:sz w:val="24"/>
          <w:szCs w:val="24"/>
        </w:rPr>
      </w:pPr>
      <w:r w:rsidRPr="007A4FF0">
        <w:rPr>
          <w:rFonts w:ascii="Times New Roman" w:hAnsi="Times New Roman" w:cs="Times New Roman"/>
          <w:sz w:val="24"/>
          <w:szCs w:val="24"/>
        </w:rPr>
        <w:tab/>
        <w:t xml:space="preserve">Rashodi poslovanja su: rashodi za zaposlene, materijalni rashodi, financijski rashodi, subvencije, pomoći dane u inozemstvo i unutar općeg proračuna, naknade građanima i kućanstvima na temelju osiguranja i druge naknade i  ostali rashodi. </w:t>
      </w:r>
    </w:p>
    <w:p w14:paraId="57ED282B" w14:textId="77777777" w:rsidR="007A4FF0" w:rsidRPr="007A4FF0" w:rsidRDefault="007A4FF0" w:rsidP="007A4FF0">
      <w:pPr>
        <w:autoSpaceDE w:val="0"/>
        <w:autoSpaceDN w:val="0"/>
        <w:adjustRightInd w:val="0"/>
        <w:spacing w:line="161" w:lineRule="atLeast"/>
        <w:jc w:val="both"/>
        <w:rPr>
          <w:rFonts w:ascii="Times New Roman" w:hAnsi="Times New Roman" w:cs="Times New Roman"/>
          <w:sz w:val="24"/>
          <w:szCs w:val="24"/>
        </w:rPr>
      </w:pPr>
      <w:r w:rsidRPr="007A4FF0">
        <w:rPr>
          <w:rFonts w:ascii="Times New Roman" w:hAnsi="Times New Roman" w:cs="Times New Roman"/>
          <w:sz w:val="24"/>
          <w:szCs w:val="24"/>
        </w:rPr>
        <w:tab/>
        <w:t xml:space="preserve">Rashodi za nabavu nefinancijske imovine su: rashodi za nabavu neproizvedene dugotrajne imovine, rashodi za nabavu proizvedene dugotrajne imovine  i rashodi za  dodatna ulaganja na nefinancijskoj  imovini.  </w:t>
      </w:r>
    </w:p>
    <w:p w14:paraId="402AE751" w14:textId="77777777" w:rsidR="007A4FF0" w:rsidRPr="007A4FF0" w:rsidRDefault="007A4FF0" w:rsidP="007A4FF0">
      <w:pPr>
        <w:autoSpaceDE w:val="0"/>
        <w:autoSpaceDN w:val="0"/>
        <w:adjustRightInd w:val="0"/>
        <w:spacing w:line="161" w:lineRule="atLeast"/>
        <w:jc w:val="both"/>
        <w:rPr>
          <w:rFonts w:ascii="Times New Roman" w:hAnsi="Times New Roman" w:cs="Times New Roman"/>
          <w:sz w:val="24"/>
          <w:szCs w:val="24"/>
        </w:rPr>
      </w:pPr>
      <w:r w:rsidRPr="007A4FF0">
        <w:rPr>
          <w:rFonts w:ascii="Times New Roman" w:hAnsi="Times New Roman" w:cs="Times New Roman"/>
          <w:sz w:val="24"/>
          <w:szCs w:val="24"/>
        </w:rPr>
        <w:tab/>
        <w:t>U računu financiranja iskazani su primici od financijske imovine i zaduživanja te izdaci za financijsku imovinu i otplate zajmova  prema izvorima financiranja  i ekonomskoj klasifikaciji.</w:t>
      </w:r>
    </w:p>
    <w:p w14:paraId="48F8E544"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 xml:space="preserve"> Obrazloženje proračuna  se sastoji od obrazloženja općeg dijela proračuna koje sadrži obrazloženje prihoda i rashoda, primitaka i izdataka Proračuna i prenesenog viška te obrazloženja posebnog  dijela proračuna koje sadrži obrazloženje programa kroz obrazloženje aktivnosti i projekata zajedno s ciljevima i pokazateljima uspješnosti iz akata strateškog planiranja.</w:t>
      </w:r>
    </w:p>
    <w:p w14:paraId="0F804F8D" w14:textId="77777777" w:rsidR="007A4FF0" w:rsidRPr="007A4FF0" w:rsidRDefault="007A4FF0" w:rsidP="007A4FF0">
      <w:pPr>
        <w:autoSpaceDE w:val="0"/>
        <w:autoSpaceDN w:val="0"/>
        <w:adjustRightInd w:val="0"/>
        <w:spacing w:line="161" w:lineRule="atLeast"/>
        <w:jc w:val="both"/>
        <w:rPr>
          <w:rFonts w:ascii="Times New Roman" w:hAnsi="Times New Roman" w:cs="Times New Roman"/>
          <w:sz w:val="24"/>
          <w:szCs w:val="24"/>
        </w:rPr>
      </w:pPr>
      <w:r w:rsidRPr="007A4FF0">
        <w:rPr>
          <w:rFonts w:ascii="Times New Roman" w:hAnsi="Times New Roman" w:cs="Times New Roman"/>
          <w:sz w:val="24"/>
          <w:szCs w:val="24"/>
        </w:rPr>
        <w:tab/>
        <w:t xml:space="preserve">Proračun je konsolidiran i sadrži sve prihode i primitke te rashode i izdatke Grada i proračunskih korisnika. </w:t>
      </w:r>
    </w:p>
    <w:p w14:paraId="487892A3" w14:textId="77777777" w:rsidR="007A4FF0" w:rsidRPr="007A4FF0" w:rsidRDefault="007A4FF0" w:rsidP="007A4FF0">
      <w:pPr>
        <w:autoSpaceDE w:val="0"/>
        <w:autoSpaceDN w:val="0"/>
        <w:adjustRightInd w:val="0"/>
        <w:spacing w:line="161" w:lineRule="atLeast"/>
        <w:jc w:val="both"/>
        <w:rPr>
          <w:rFonts w:ascii="Times New Roman" w:hAnsi="Times New Roman" w:cs="Times New Roman"/>
          <w:sz w:val="24"/>
          <w:szCs w:val="24"/>
        </w:rPr>
      </w:pPr>
      <w:r w:rsidRPr="007A4FF0">
        <w:rPr>
          <w:rFonts w:ascii="Times New Roman" w:hAnsi="Times New Roman" w:cs="Times New Roman"/>
          <w:sz w:val="24"/>
          <w:szCs w:val="24"/>
        </w:rPr>
        <w:tab/>
        <w:t xml:space="preserve">Potraživanja Grada Svete Nedelje za javna davanja, naplaćena u financijskoj i nefinancijskoj imovini sukladno posebnim propisima, istodobno za vrijednost te imovine povećavaju izvršenje prihoda i rashoda iznad visine utvrđene Proračunom.    </w:t>
      </w:r>
    </w:p>
    <w:p w14:paraId="549E5CD1"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p>
    <w:p w14:paraId="5A5BA374"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4.</w:t>
      </w:r>
    </w:p>
    <w:p w14:paraId="089A77B4"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Financijski plan proračunskih korisnika sastoji se od plana za proračunsku godinu i projekcija za sljedeće dvije godine te sadrži opći i posebni dio i obrazloženje financijskog plana.</w:t>
      </w:r>
    </w:p>
    <w:p w14:paraId="28EEF0B6"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Opći dio financijskog plana sastoji se sažetaka Računa prihoda i rashoda i Računa  financiranja te  Računa prihoda i rashoda i Računa financiranja.</w:t>
      </w:r>
    </w:p>
    <w:p w14:paraId="7195320F"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Poseban dio financijskog plana sastoji se plana rashoda i izdataka iskazanih po izvorima financiranja i ekonomskoj klasifikaciji, raspoređenih u programe koji se sastoje od aktivnosti i projekata. </w:t>
      </w:r>
    </w:p>
    <w:p w14:paraId="03AE4F48"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Obrazloženje financijskog plana sastoji se od obrazloženja općeg dijela financijskog plana i obrazloženja posebnog dijela financijskog plana. </w:t>
      </w:r>
    </w:p>
    <w:p w14:paraId="51242AF0" w14:textId="77777777" w:rsidR="007A4FF0" w:rsidRPr="007A4FF0" w:rsidRDefault="007A4FF0" w:rsidP="007A4FF0">
      <w:pPr>
        <w:jc w:val="both"/>
        <w:rPr>
          <w:rFonts w:ascii="Times New Roman" w:hAnsi="Times New Roman" w:cs="Times New Roman"/>
          <w:sz w:val="24"/>
          <w:szCs w:val="24"/>
        </w:rPr>
      </w:pPr>
    </w:p>
    <w:p w14:paraId="73901259" w14:textId="77777777" w:rsidR="007A4FF0" w:rsidRPr="007A4FF0" w:rsidRDefault="007A4FF0" w:rsidP="007A4FF0">
      <w:pPr>
        <w:autoSpaceDE w:val="0"/>
        <w:autoSpaceDN w:val="0"/>
        <w:adjustRightInd w:val="0"/>
        <w:jc w:val="both"/>
        <w:rPr>
          <w:rFonts w:ascii="Times New Roman" w:hAnsi="Times New Roman" w:cs="Times New Roman"/>
          <w:b/>
          <w:bCs/>
          <w:sz w:val="24"/>
          <w:szCs w:val="24"/>
        </w:rPr>
      </w:pPr>
      <w:r w:rsidRPr="007A4FF0">
        <w:rPr>
          <w:rFonts w:ascii="Times New Roman" w:hAnsi="Times New Roman" w:cs="Times New Roman"/>
          <w:b/>
          <w:bCs/>
          <w:sz w:val="24"/>
          <w:szCs w:val="24"/>
        </w:rPr>
        <w:t>II</w:t>
      </w:r>
      <w:r w:rsidRPr="007A4FF0">
        <w:rPr>
          <w:rFonts w:ascii="Times New Roman" w:hAnsi="Times New Roman" w:cs="Times New Roman"/>
          <w:b/>
          <w:bCs/>
          <w:sz w:val="24"/>
          <w:szCs w:val="24"/>
        </w:rPr>
        <w:tab/>
        <w:t xml:space="preserve">IZVRŠAVANJE PRORAČUNA                                                                   </w:t>
      </w:r>
    </w:p>
    <w:p w14:paraId="791CE660"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p>
    <w:p w14:paraId="64BEEF6D" w14:textId="77777777" w:rsidR="007A4FF0" w:rsidRPr="007A4FF0" w:rsidRDefault="007A4FF0" w:rsidP="007A4FF0">
      <w:pPr>
        <w:autoSpaceDE w:val="0"/>
        <w:autoSpaceDN w:val="0"/>
        <w:adjustRightInd w:val="0"/>
        <w:jc w:val="center"/>
        <w:rPr>
          <w:rFonts w:ascii="Times New Roman" w:hAnsi="Times New Roman" w:cs="Times New Roman"/>
          <w:sz w:val="24"/>
          <w:szCs w:val="24"/>
        </w:rPr>
      </w:pPr>
      <w:r w:rsidRPr="007A4FF0">
        <w:rPr>
          <w:rFonts w:ascii="Times New Roman" w:hAnsi="Times New Roman" w:cs="Times New Roman"/>
          <w:sz w:val="24"/>
          <w:szCs w:val="24"/>
        </w:rPr>
        <w:t>Članak 5.</w:t>
      </w:r>
    </w:p>
    <w:p w14:paraId="0BF420DC"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 xml:space="preserve"> Sredstva za rashode  i izdatke osiguravaju se po </w:t>
      </w:r>
      <w:r w:rsidRPr="007A4FF0">
        <w:rPr>
          <w:rFonts w:ascii="Times New Roman" w:hAnsi="Times New Roman" w:cs="Times New Roman"/>
          <w:color w:val="000000"/>
          <w:sz w:val="24"/>
          <w:szCs w:val="24"/>
        </w:rPr>
        <w:t xml:space="preserve">Razdjelima i Upravnim tijelima Grada i po </w:t>
      </w:r>
      <w:r w:rsidRPr="007A4FF0">
        <w:rPr>
          <w:rFonts w:ascii="Times New Roman" w:hAnsi="Times New Roman" w:cs="Times New Roman"/>
          <w:sz w:val="24"/>
          <w:szCs w:val="24"/>
        </w:rPr>
        <w:t>proračunskim korisnicima i vijećima mjesne samouprave.</w:t>
      </w:r>
    </w:p>
    <w:p w14:paraId="2F9D5FDB"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 xml:space="preserve">Proračunskim sredstvima korisnici se smiju koristiti samo za namjene koje su određene Proračunom i to do visini utvrđene u njegovom posebnom dijelu, prema načelu štednje i racionalnog korištenja odobrenih sredstava. </w:t>
      </w:r>
    </w:p>
    <w:p w14:paraId="4373166C"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 xml:space="preserve"> Za potrebe rada vijeća mjesnih odbora, sredstva se planiraju uglavnom u okviru računa 32 Materijalni rashodi, a izmjenama i dopunama proračuna tijekom godine izvršeni rashodi će se raspodijeliti po prirodnoj vrsti rashoda ukoliko će isto biti potrebno i moguće.  </w:t>
      </w:r>
    </w:p>
    <w:p w14:paraId="312FFA1D"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Po pojedinom mjesnom odboru  visina sredstava za 2026. godinu osigurava se unutar Razdjela 002 Gradonačelnik, Glave 00202 kako slijedi:</w:t>
      </w:r>
    </w:p>
    <w:p w14:paraId="189AEBF3"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Bestovje  4.000,00 €,</w:t>
      </w:r>
    </w:p>
    <w:p w14:paraId="0A5A92B6"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Brezje 3.000,00 €,</w:t>
      </w:r>
    </w:p>
    <w:p w14:paraId="4FBB03E4"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Kerestinec-Kalinovica-Žitarka 4.000,00 €,</w:t>
      </w:r>
    </w:p>
    <w:p w14:paraId="54912F5F"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Mala Gorica-Srebrnjak 3.000,00 €,</w:t>
      </w:r>
    </w:p>
    <w:p w14:paraId="60D33EC7"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Sveta Nedelja-Svetonedeljski Breg 3.000,00 €,</w:t>
      </w:r>
    </w:p>
    <w:p w14:paraId="231C4E62"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Jagnjić Dol 3.000,00 €,</w:t>
      </w:r>
    </w:p>
    <w:p w14:paraId="0FF7C345"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Novaki 4.000,00 €,</w:t>
      </w:r>
    </w:p>
    <w:p w14:paraId="2F0AF45A"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Orešje 3.000,00 €,</w:t>
      </w:r>
    </w:p>
    <w:p w14:paraId="524CE2B5"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-Mjesnom odboru Rakitje 4.000,00 €,</w:t>
      </w:r>
    </w:p>
    <w:p w14:paraId="6AA21491"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 xml:space="preserve">-Mjesnom odboru  Strmec 5.000,00 €, </w:t>
      </w:r>
    </w:p>
    <w:p w14:paraId="66FBDE35"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 sredstva za naknade za rad članovima vijeća mjesnih odbora osigurana su iznosu od 77.000,00 € na zasebnoj stavci proračuna.</w:t>
      </w:r>
    </w:p>
    <w:p w14:paraId="678887CB"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 xml:space="preserve"> Mjesni odbori ne smiju sredstva proračuna trošiti za donacije pravnim i fizičkim osobama.     </w:t>
      </w:r>
    </w:p>
    <w:p w14:paraId="7BCE7034"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 xml:space="preserve">       </w:t>
      </w:r>
    </w:p>
    <w:p w14:paraId="39B36597"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6.</w:t>
      </w:r>
    </w:p>
    <w:p w14:paraId="324D1E82"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Za planiranje i izvršavanje Proračuna odgovoran je gradonačelnik koji je ujedno i nalogodavac za izvršavanje Proračuna, a čelnici gradskih upravnih tijela, te čelnici proračunskih korisnika Grada odgovorni su za planiranje i izvršavanje svog dijela proračuna odnosno financijskog plana.  </w:t>
      </w:r>
    </w:p>
    <w:p w14:paraId="53983419"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Proračunska sredstva mogu se koristiti samo za namjene koje su određene Proračunom i to do visine utvrđene u Posebnom dijelu prema načelima štednje i racionalnog korištenja odobrenih sredstava. </w:t>
      </w:r>
    </w:p>
    <w:p w14:paraId="111378E1"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Obveze na teret proračuna mogu se preuzimati samo za namjene i do visine utvrđene Proračunom, ako su za to ispunjeni svi zakonom i drugim propisima utvrđeni uvjeti.</w:t>
      </w:r>
    </w:p>
    <w:p w14:paraId="33110264"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Pročelnici Upravnih odjela dužni su redovito pratiti izvršavanje proračuna na razini Odjela, a rashode i obaveze izvršavati do visine utvrđene proračunom.</w:t>
      </w:r>
    </w:p>
    <w:p w14:paraId="2E958814"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Čelnici proračunskih korisnika dužni su redovito pratiti izvršavanje financijskog plana, a rashode i obaveze izvršavati do visine utvrđene svojim financijskim planom koji je sastavni dio konsolidiranog proračuna.</w:t>
      </w:r>
    </w:p>
    <w:p w14:paraId="39922143"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Aktivnosti i projekti za koje su sredstva osigurana u Proračunu tekuće godine a nisu izvršeni do visine utvrđene Proračunom, mogu se u toj visini izvršavati u sljedećoj godini uz prethodnu suglasnost gradonačelnika.  </w:t>
      </w:r>
    </w:p>
    <w:p w14:paraId="3612D172" w14:textId="77777777" w:rsidR="007A4FF0" w:rsidRPr="007A4FF0" w:rsidRDefault="007A4FF0" w:rsidP="007A4FF0">
      <w:pPr>
        <w:jc w:val="center"/>
        <w:rPr>
          <w:rFonts w:ascii="Times New Roman" w:hAnsi="Times New Roman" w:cs="Times New Roman"/>
          <w:sz w:val="24"/>
          <w:szCs w:val="24"/>
        </w:rPr>
      </w:pPr>
    </w:p>
    <w:p w14:paraId="0AF9CE8B"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7.</w:t>
      </w:r>
    </w:p>
    <w:p w14:paraId="2C7572F4"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Prihodi proračuna ubiru se i uplaćuju u proračun u skladu sa zakonima ili drugim propisima, neovisno o visini prihoda planiranih u proračunu.</w:t>
      </w:r>
    </w:p>
    <w:p w14:paraId="30C7C6EB" w14:textId="77777777" w:rsidR="007A4FF0" w:rsidRPr="007A4FF0" w:rsidRDefault="007A4FF0" w:rsidP="007A4FF0">
      <w:pPr>
        <w:spacing w:line="270" w:lineRule="atLeast"/>
        <w:ind w:right="-95"/>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Namjenski prihodi i primici Proračuna jesu pomoći, donacije, prihodi za posebne namjene,  prihodi od prodaje ili zamjene imovine u vlasništvu Grada Svete Nedelje, prihodi od naknade s naslova osiguranja, namjenski primici od zaduživanja.</w:t>
      </w:r>
    </w:p>
    <w:p w14:paraId="7B26FBC3" w14:textId="77777777" w:rsidR="007A4FF0" w:rsidRPr="007A4FF0" w:rsidRDefault="007A4FF0" w:rsidP="007A4FF0">
      <w:pPr>
        <w:spacing w:line="270" w:lineRule="atLeast"/>
        <w:ind w:right="-95"/>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Namjenski prihodi i primici koji nisu iskorišteni u prethodnoj godini prenose se u Proračun za tekuću proračunsku godinu.</w:t>
      </w:r>
    </w:p>
    <w:p w14:paraId="2195523D" w14:textId="77777777" w:rsidR="007A4FF0" w:rsidRPr="007A4FF0" w:rsidRDefault="007A4FF0" w:rsidP="007A4FF0">
      <w:pPr>
        <w:spacing w:line="270" w:lineRule="atLeast"/>
        <w:ind w:right="-95"/>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Ako su namjenski prihodi i primici uplaćeni u nižem opsegu nego što je iskazano u Proračunu, proračunski korisnici mogu preuzeti i plaćati obveze samo u visini stvarno uplaćenih, odnosno raspoloživih sredstava. </w:t>
      </w:r>
    </w:p>
    <w:p w14:paraId="7880C54C" w14:textId="77777777" w:rsidR="007A4FF0" w:rsidRPr="007A4FF0" w:rsidRDefault="007A4FF0" w:rsidP="007A4FF0">
      <w:pPr>
        <w:spacing w:line="270" w:lineRule="atLeast"/>
        <w:ind w:right="-95"/>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Uplaćeni i preneseni, a manje planirani namjenski prihodi i primici mogu se izvršavati iznad iznosa utvrđenih u proračunu, a do visine uplaćenih, odnosno prenesenih sredstava. </w:t>
      </w:r>
    </w:p>
    <w:p w14:paraId="7F1DFE53"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Vlastitim prihodima proračunski korisnik podmiruje rashode nastale obavljanjem poslova na tržištu temeljem kojih su vlastiti prihodi i ostvareni. </w:t>
      </w:r>
    </w:p>
    <w:p w14:paraId="3CB2B0F6"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Ako se vlastiti prihodi ostvare u iznosu većem od potrebnog za podmirenje rashoda iz prethodnog stavka, mogu se koristiti  i za podmirenje rashoda redovite djelatnosti.</w:t>
      </w:r>
    </w:p>
    <w:p w14:paraId="2E3B9C1E" w14:textId="77777777" w:rsidR="007A4FF0" w:rsidRPr="007A4FF0" w:rsidRDefault="007A4FF0" w:rsidP="007A4FF0">
      <w:pPr>
        <w:spacing w:line="270" w:lineRule="atLeast"/>
        <w:ind w:right="-95"/>
        <w:jc w:val="both"/>
        <w:rPr>
          <w:rFonts w:ascii="Times New Roman" w:hAnsi="Times New Roman" w:cs="Times New Roman"/>
          <w:b/>
          <w:color w:val="000000"/>
          <w:sz w:val="24"/>
          <w:szCs w:val="24"/>
        </w:rPr>
      </w:pPr>
      <w:r w:rsidRPr="007A4FF0">
        <w:rPr>
          <w:rFonts w:ascii="Times New Roman" w:hAnsi="Times New Roman" w:cs="Times New Roman"/>
          <w:color w:val="000000"/>
          <w:sz w:val="24"/>
          <w:szCs w:val="24"/>
        </w:rPr>
        <w:tab/>
        <w:t>Vlastiti prihodi koji nisu iskorišteni u prethodnoj godini prenose se u Proračun za tekuću proračunsku godinu</w:t>
      </w:r>
      <w:r w:rsidRPr="007A4FF0">
        <w:rPr>
          <w:rFonts w:ascii="Times New Roman" w:hAnsi="Times New Roman" w:cs="Times New Roman"/>
          <w:b/>
          <w:color w:val="000000"/>
          <w:sz w:val="24"/>
          <w:szCs w:val="24"/>
        </w:rPr>
        <w:t>.</w:t>
      </w:r>
    </w:p>
    <w:p w14:paraId="3FE10111" w14:textId="77777777" w:rsid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t xml:space="preserve">        </w:t>
      </w:r>
      <w:r w:rsidRPr="007A4FF0">
        <w:rPr>
          <w:rFonts w:ascii="Times New Roman" w:hAnsi="Times New Roman" w:cs="Times New Roman"/>
          <w:sz w:val="24"/>
          <w:szCs w:val="24"/>
        </w:rPr>
        <w:tab/>
      </w:r>
      <w:r w:rsidRPr="007A4FF0">
        <w:rPr>
          <w:rFonts w:ascii="Times New Roman" w:hAnsi="Times New Roman" w:cs="Times New Roman"/>
          <w:sz w:val="24"/>
          <w:szCs w:val="24"/>
        </w:rPr>
        <w:tab/>
      </w:r>
    </w:p>
    <w:p w14:paraId="474D941F" w14:textId="77777777" w:rsidR="007A4FF0" w:rsidRDefault="007A4FF0" w:rsidP="007A4FF0">
      <w:pPr>
        <w:jc w:val="both"/>
        <w:rPr>
          <w:rFonts w:ascii="Times New Roman" w:hAnsi="Times New Roman" w:cs="Times New Roman"/>
          <w:sz w:val="24"/>
          <w:szCs w:val="24"/>
        </w:rPr>
      </w:pPr>
    </w:p>
    <w:p w14:paraId="361474E6" w14:textId="77777777" w:rsidR="007A4FF0" w:rsidRPr="007A4FF0" w:rsidRDefault="007A4FF0" w:rsidP="007A4FF0">
      <w:pPr>
        <w:jc w:val="both"/>
        <w:rPr>
          <w:rFonts w:ascii="Times New Roman" w:hAnsi="Times New Roman" w:cs="Times New Roman"/>
          <w:sz w:val="24"/>
          <w:szCs w:val="24"/>
        </w:rPr>
      </w:pPr>
    </w:p>
    <w:p w14:paraId="35F2BEAB"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8.</w:t>
      </w:r>
    </w:p>
    <w:p w14:paraId="3C8989A0" w14:textId="77777777" w:rsidR="007A4FF0" w:rsidRPr="007A4FF0" w:rsidRDefault="007A4FF0" w:rsidP="007A4FF0">
      <w:pPr>
        <w:rPr>
          <w:rFonts w:ascii="Times New Roman" w:hAnsi="Times New Roman" w:cs="Times New Roman"/>
          <w:sz w:val="24"/>
          <w:szCs w:val="24"/>
        </w:rPr>
      </w:pPr>
      <w:r w:rsidRPr="007A4FF0">
        <w:rPr>
          <w:rFonts w:ascii="Times New Roman" w:hAnsi="Times New Roman" w:cs="Times New Roman"/>
          <w:sz w:val="24"/>
          <w:szCs w:val="24"/>
        </w:rPr>
        <w:tab/>
        <w:t xml:space="preserve">Vlastiti prihodi proračunskih korisnika Grada Svete Nedelje jesu prihodi koje proračunski korisnici ostvaruju od obavljanja poslova na tržištu i tržišnim uvjetima, a koje poslove mogu obavljati i drugi subjekti izvan općeg proačuna. </w:t>
      </w:r>
    </w:p>
    <w:p w14:paraId="0371A15C" w14:textId="77777777" w:rsidR="007A4FF0" w:rsidRPr="007A4FF0" w:rsidRDefault="007A4FF0" w:rsidP="007A4FF0">
      <w:pPr>
        <w:rPr>
          <w:rFonts w:ascii="Times New Roman" w:hAnsi="Times New Roman" w:cs="Times New Roman"/>
          <w:sz w:val="24"/>
          <w:szCs w:val="24"/>
        </w:rPr>
      </w:pPr>
      <w:r w:rsidRPr="007A4FF0">
        <w:rPr>
          <w:rFonts w:ascii="Times New Roman" w:hAnsi="Times New Roman" w:cs="Times New Roman"/>
          <w:sz w:val="24"/>
          <w:szCs w:val="24"/>
        </w:rPr>
        <w:t>Namjenske prihode i primitke  kao i vlastitite prihode i primitke proračunski korisnici Grada Svete Nedelje uplaćuju na jedinstveni račun proračuna Grada Svete Nedelje.</w:t>
      </w:r>
    </w:p>
    <w:p w14:paraId="3947FEEB" w14:textId="77777777" w:rsidR="007A4FF0" w:rsidRPr="007A4FF0" w:rsidRDefault="007A4FF0" w:rsidP="007A4FF0">
      <w:pPr>
        <w:rPr>
          <w:rFonts w:ascii="Times New Roman" w:hAnsi="Times New Roman" w:cs="Times New Roman"/>
          <w:sz w:val="24"/>
          <w:szCs w:val="24"/>
        </w:rPr>
      </w:pPr>
      <w:r w:rsidRPr="007A4FF0">
        <w:rPr>
          <w:rFonts w:ascii="Times New Roman" w:hAnsi="Times New Roman" w:cs="Times New Roman"/>
          <w:sz w:val="24"/>
          <w:szCs w:val="24"/>
        </w:rPr>
        <w:t xml:space="preserve"> </w:t>
      </w:r>
    </w:p>
    <w:p w14:paraId="1A0B5590" w14:textId="49D56FEC"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9.</w:t>
      </w:r>
    </w:p>
    <w:p w14:paraId="3FDE4722"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Pogrešno ili više uplaćeni prihodi u tekućoj proračunskoj godini nadležnog proračuna, vraćaju se uplatiteljima na teret tih prihoda, a temeljem zahtjeva uplatitelja i dokaza o pogrešno ili više uplaćenom prihodu.  </w:t>
      </w:r>
    </w:p>
    <w:p w14:paraId="4D5BCAAD"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Pogrešno ili više uplaćeni prihodi iz prethodnih proračunskih godina (izuzeće je prihod od naknade za zadržavanje nezakonito izgrađenih zgrada u prostoru i prihodi koje razrezuje i naplaćuje Ministarstvo financija - Porezna uprava) vraćaju se uplatiteljima na teret Razdjela 005 UO ZA FINANCIJE, RAČUNOVODSTVO I JAVNE PRIHODE, PROGRAMA ADMINISTRACIJA I UPRAVLJANJE U UO ZA FINANCIJE, RAČUNOVODSTVO I JAVNE PRIHODE, Aktivnost A105003 Materijalni i financijski rashodi, račun 32 Materijalni rashdi, a na temelju dokumentiranog zahtjeva i očitovanja o opravdanosti povrata.  </w:t>
      </w:r>
    </w:p>
    <w:p w14:paraId="557B3B31"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Povrat pogrešno ili više uplaćenih prihoda iz prethodnih godina iz st. 2. ovog članka  isplatiti će se uplatiteljima u primjerenom roku, a najduže u roku od godine dana  od dana donošenja Odluke o povratu, a ovisno o vremenu podnošenja zahtjeva i osiguranim sredstvima u proračunu, bez prava na kamatu.</w:t>
      </w:r>
    </w:p>
    <w:p w14:paraId="739AB9AA" w14:textId="77777777" w:rsidR="007A4FF0" w:rsidRPr="007A4FF0" w:rsidRDefault="007A4FF0" w:rsidP="007A4FF0">
      <w:pPr>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 xml:space="preserve">Pogrešno ili više uplaćeni vlastiti i namjenski prihodi proračunskih korisnika vraćaju se uplaiteljima na teret tih prihoda, a temeljem dokumentiranog zahtjeva uplatitelja i dokaza o pogrešno ili više uplaćenom prihodu.  </w:t>
      </w:r>
    </w:p>
    <w:p w14:paraId="11D19A0F"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 xml:space="preserve">                                                              </w:t>
      </w:r>
    </w:p>
    <w:p w14:paraId="310FE91F"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10.</w:t>
      </w:r>
    </w:p>
    <w:p w14:paraId="4A6F2287"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Udruge civilnog društva koje svoje programe i projekte (su)financiraju iz Proračuna Grada Svete Nedelje, financijskog plana Sportske zajednice Grada Svete Nedelje obvezne su sukladno Uredbi o kriterijima, mjerilima i postupcima financiranja i ugovaranja programa i projekata od interesa za opće dobro koje provode udruge dostaviti izvještaj o namjenski utrošenim sredstvima najkasnije do 28. veljače sljedeće proračunske godine.</w:t>
      </w:r>
    </w:p>
    <w:p w14:paraId="248C6DD6" w14:textId="77777777" w:rsidR="007A4FF0" w:rsidRPr="007A4FF0" w:rsidRDefault="007A4FF0" w:rsidP="007A4FF0">
      <w:pPr>
        <w:jc w:val="both"/>
        <w:rPr>
          <w:rFonts w:ascii="Times New Roman" w:hAnsi="Times New Roman" w:cs="Times New Roman"/>
          <w:sz w:val="24"/>
          <w:szCs w:val="24"/>
        </w:rPr>
      </w:pPr>
    </w:p>
    <w:p w14:paraId="3A5E6796"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11.</w:t>
      </w:r>
    </w:p>
    <w:p w14:paraId="52B8ABD9"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Svaki rashod i izdatak iz proračuna mora se temeljiti na vjerodostojnoj knjigovodstvenoj ispravi kojom se dokazuje obveza plaćanja. </w:t>
      </w:r>
    </w:p>
    <w:p w14:paraId="11A5932E"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Odgovorna osoba mora prije isplate provjeriti i potpisati pravni temelj i visinu obveze koja proizlazi iz knjigovodstvene isprave. </w:t>
      </w:r>
    </w:p>
    <w:p w14:paraId="180BFC0B" w14:textId="77777777" w:rsidR="007A4FF0" w:rsidRPr="007A4FF0" w:rsidRDefault="007A4FF0" w:rsidP="007A4FF0">
      <w:pPr>
        <w:autoSpaceDE w:val="0"/>
        <w:autoSpaceDN w:val="0"/>
        <w:adjustRightInd w:val="0"/>
        <w:spacing w:line="161" w:lineRule="atLeast"/>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Odobrenje za isplate po računima potpisuje gradonačelnik, a odobrenje za isplate koje se odnose na rashode subvencija, pomoći, naknada, i ostalih  rashoda donosi gradonačelnik u obliku odluke (i/ili zaključka).</w:t>
      </w:r>
    </w:p>
    <w:p w14:paraId="1ED0EB8B" w14:textId="77777777" w:rsidR="007A4FF0" w:rsidRPr="007A4FF0" w:rsidRDefault="007A4FF0" w:rsidP="007A4FF0">
      <w:pPr>
        <w:autoSpaceDE w:val="0"/>
        <w:autoSpaceDN w:val="0"/>
        <w:adjustRightInd w:val="0"/>
        <w:spacing w:line="161" w:lineRule="atLeast"/>
        <w:jc w:val="both"/>
        <w:rPr>
          <w:rFonts w:ascii="Times New Roman" w:hAnsi="Times New Roman" w:cs="Times New Roman"/>
          <w:sz w:val="24"/>
          <w:szCs w:val="24"/>
        </w:rPr>
      </w:pPr>
      <w:r w:rsidRPr="007A4FF0">
        <w:rPr>
          <w:rFonts w:ascii="Times New Roman" w:hAnsi="Times New Roman" w:cs="Times New Roman"/>
          <w:color w:val="000000"/>
          <w:sz w:val="24"/>
          <w:szCs w:val="24"/>
        </w:rPr>
        <w:t xml:space="preserve"> </w:t>
      </w:r>
      <w:r w:rsidRPr="007A4FF0">
        <w:rPr>
          <w:rFonts w:ascii="Times New Roman" w:hAnsi="Times New Roman" w:cs="Times New Roman"/>
          <w:color w:val="000000"/>
          <w:sz w:val="24"/>
          <w:szCs w:val="24"/>
        </w:rPr>
        <w:tab/>
        <w:t xml:space="preserve">Nositelji i korisnici proračunskih sredstava dužni su koristiti proračunska sredstva samo do visine i namjene utvrđene u Posebnom dijelu proračuna, </w:t>
      </w:r>
      <w:r w:rsidRPr="007A4FF0">
        <w:rPr>
          <w:rFonts w:ascii="Times New Roman" w:hAnsi="Times New Roman" w:cs="Times New Roman"/>
          <w:sz w:val="24"/>
          <w:szCs w:val="24"/>
        </w:rPr>
        <w:t>prema načelima štednje i racionalnog korištenja odobrenih sredstava.</w:t>
      </w:r>
    </w:p>
    <w:p w14:paraId="4FE8FA27" w14:textId="77777777" w:rsidR="007A4FF0" w:rsidRPr="007A4FF0" w:rsidRDefault="007A4FF0" w:rsidP="007A4FF0">
      <w:pPr>
        <w:jc w:val="center"/>
        <w:rPr>
          <w:rFonts w:ascii="Times New Roman" w:hAnsi="Times New Roman" w:cs="Times New Roman"/>
          <w:sz w:val="24"/>
          <w:szCs w:val="24"/>
        </w:rPr>
      </w:pPr>
    </w:p>
    <w:p w14:paraId="37D18F06"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12.</w:t>
      </w:r>
    </w:p>
    <w:p w14:paraId="7D689F62"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Ako se tijekom proračunske godine zbog nepredviđenih okolnosti povećaju rashodi i izdaci ili se prihodi i primici ostvare u manjem opsegu od predviđenih, proračun se mora uravnotežiti donošenjem izmjena i dopuna proračuna prema postupku za donošenje proračuna.</w:t>
      </w:r>
    </w:p>
    <w:p w14:paraId="31B77A5F"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Proračunski korisnici ne mogu donositi izmjene i dopune svog financijskog plana bez prethodno provedenih preraspodjela i/ili izmjena i dopuna proračuna Grada samo za izvor financiranja  opći prihodi i primici, dok se izmjene i dopune financijskog plana proračunskog korisnika za ostale izvore financiranja (namjenski prihodi i primici te vlastiti prihodi) mogu, ali  uz prethodnu suglasnost  Grada. </w:t>
      </w:r>
    </w:p>
    <w:p w14:paraId="66DE6D72" w14:textId="77777777" w:rsidR="007A4FF0" w:rsidRPr="007A4FF0" w:rsidRDefault="007A4FF0" w:rsidP="007A4FF0">
      <w:pPr>
        <w:jc w:val="both"/>
        <w:rPr>
          <w:rFonts w:ascii="Times New Roman" w:hAnsi="Times New Roman" w:cs="Times New Roman"/>
          <w:sz w:val="24"/>
          <w:szCs w:val="24"/>
        </w:rPr>
      </w:pPr>
    </w:p>
    <w:p w14:paraId="7E198D92"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13.</w:t>
      </w:r>
    </w:p>
    <w:p w14:paraId="35590E1B"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 xml:space="preserve">Preraspodjela sredstava na proračunskim stavkama kod proračunskih korisnika ili između proračunskih korisnika može se izvršiti najviše do 5% rashoda na proračunskoj stavci donesenoj od strane predstavničkog tijela koja se umanjuje. </w:t>
      </w:r>
    </w:p>
    <w:p w14:paraId="347EE339"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 xml:space="preserve"> Preraspodjela se ne može izvršiti između Računa prihoda i rashoda i Računa financiranja.  </w:t>
      </w:r>
    </w:p>
    <w:p w14:paraId="02DFCB24"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Odluku o preraspodjeli donosi gradonačelnik, a o izvršenima preraspodjelama izvješćuje Gradsko vijeće u polugodišnjem i godišnjem  izvještaju o izvršenju proračuna.</w:t>
      </w:r>
    </w:p>
    <w:p w14:paraId="5E80D7DA"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Iznimno od stavka (1) ovog članka, preraspodjela sredstava se može izvršiti najviše do 15% ako se time osigurava povećanje sredstava nacionalnog učešća planiranih u proračunu za financiranje projekta koji se sufinanciraju iz sredstava Europske Unije. </w:t>
      </w:r>
    </w:p>
    <w:p w14:paraId="0FE5B3BF"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p>
    <w:p w14:paraId="7A2D5FEE" w14:textId="77777777" w:rsidR="007A4FF0" w:rsidRPr="007A4FF0" w:rsidRDefault="007A4FF0" w:rsidP="007A4FF0">
      <w:pPr>
        <w:autoSpaceDE w:val="0"/>
        <w:autoSpaceDN w:val="0"/>
        <w:adjustRightInd w:val="0"/>
        <w:jc w:val="center"/>
        <w:rPr>
          <w:rFonts w:ascii="Times New Roman" w:hAnsi="Times New Roman" w:cs="Times New Roman"/>
          <w:color w:val="000000"/>
          <w:sz w:val="24"/>
          <w:szCs w:val="24"/>
        </w:rPr>
      </w:pPr>
      <w:r w:rsidRPr="007A4FF0">
        <w:rPr>
          <w:rFonts w:ascii="Times New Roman" w:hAnsi="Times New Roman" w:cs="Times New Roman"/>
          <w:color w:val="000000"/>
          <w:sz w:val="24"/>
          <w:szCs w:val="24"/>
        </w:rPr>
        <w:t>Članak 14.</w:t>
      </w:r>
    </w:p>
    <w:p w14:paraId="39C61A7B"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Gradonačelnik u slučaju nastupa posebnih okolnosti tijekom izvršavanja proračuna može donositi odluke  o osiguravanju sredstava za financiranje mjera  i aktivnosti vezanih za posebne okolnosti, uključujući i odluke o preraspodjelama, bez ograničenja, odnosno u postotku većem od propisanog Zakonom o proračunu. </w:t>
      </w:r>
    </w:p>
    <w:p w14:paraId="7FF2C59C"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Posebne okolnosti iz stavka 1. ovog članka podrazumijevaju događaj ili stanje koje se nije moglo predvidjeti i na koje se nije moglo utjecati, a koje ugrožava život i zdravlje građana, imovinu veće vrijednosti, znatno narušava okoliš, narušava gospodarsku aktivnost,  ili uzrokuje znatnu gospodarsku štetu.</w:t>
      </w:r>
    </w:p>
    <w:p w14:paraId="1F93E537"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Nastup posebnih okolnosti iz st. 1. ovog članka utvrđuje Gradsko vijeće posebnom odlukom u kojoj utvrđuje i rok trajanja odluke o nastupu posebnih okolnosti.</w:t>
      </w:r>
    </w:p>
    <w:p w14:paraId="07CD260E" w14:textId="77777777" w:rsidR="007A4FF0" w:rsidRDefault="007A4FF0" w:rsidP="007A4FF0">
      <w:pPr>
        <w:autoSpaceDE w:val="0"/>
        <w:autoSpaceDN w:val="0"/>
        <w:adjustRightInd w:val="0"/>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O donesenim Odlukama iz stavka 1. ovog članka, kao i o njihovoj primjeni, gradonačelnik je dužan izvještavati Gradsko vijeće Grada Svete Nedelje u za to primjerenim rokovima. </w:t>
      </w:r>
    </w:p>
    <w:p w14:paraId="03601829"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p>
    <w:p w14:paraId="6439ADF7"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15.</w:t>
      </w:r>
    </w:p>
    <w:p w14:paraId="13D3D67E"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U proračunu su planirana sredstva proračunske zalihe  u iznosu od  20.000,00 €.  </w:t>
      </w:r>
    </w:p>
    <w:p w14:paraId="40D8599E"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Sredstva proračunske zalihe koriste se za financiranje rashoda nastalih pri otklanjanju posljedica elementarnih nepogoda, epidemija, ekoloških i ostalih nepredvidivih nesreća odnosno izvanrednih događaja tijekom godine. </w:t>
      </w:r>
    </w:p>
    <w:p w14:paraId="46F2E4EE"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Izvršenje nepredviđenih rashoda iz proračunske zalihe prati se prema prirodnoj vrsti rashoda.</w:t>
      </w:r>
    </w:p>
    <w:p w14:paraId="6F4552D4"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 xml:space="preserve">O korištenju sredstava proračunske zalihe odlučuje gradonačelnik. </w:t>
      </w:r>
    </w:p>
    <w:p w14:paraId="51877D16"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O utrošenim sredstvima  proračunske zalihe gradonačelnik izvješćuje Gradsko vijeće u roku propisanim Zakonom.</w:t>
      </w:r>
    </w:p>
    <w:p w14:paraId="55D68863" w14:textId="77777777" w:rsidR="007A4FF0" w:rsidRPr="007A4FF0" w:rsidRDefault="007A4FF0" w:rsidP="007A4FF0">
      <w:pPr>
        <w:autoSpaceDE w:val="0"/>
        <w:autoSpaceDN w:val="0"/>
        <w:adjustRightInd w:val="0"/>
        <w:jc w:val="center"/>
        <w:rPr>
          <w:rFonts w:ascii="Times New Roman" w:hAnsi="Times New Roman" w:cs="Times New Roman"/>
          <w:color w:val="000000"/>
          <w:sz w:val="24"/>
          <w:szCs w:val="24"/>
        </w:rPr>
      </w:pPr>
      <w:r w:rsidRPr="007A4FF0">
        <w:rPr>
          <w:rFonts w:ascii="Times New Roman" w:hAnsi="Times New Roman" w:cs="Times New Roman"/>
          <w:color w:val="000000"/>
          <w:sz w:val="24"/>
          <w:szCs w:val="24"/>
        </w:rPr>
        <w:t>Članak 16.</w:t>
      </w:r>
    </w:p>
    <w:p w14:paraId="223B1E2D"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 Plaćanje predujmom moguće je samo iznimno i na temelju prethodne suglasnosti gradonačelnika. </w:t>
      </w:r>
    </w:p>
    <w:p w14:paraId="51016084" w14:textId="77777777" w:rsidR="007A4FF0" w:rsidRPr="007A4FF0" w:rsidRDefault="007A4FF0" w:rsidP="007A4FF0">
      <w:pPr>
        <w:autoSpaceDE w:val="0"/>
        <w:autoSpaceDN w:val="0"/>
        <w:adjustRightInd w:val="0"/>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Za plaćanje predujmom do 5.000,00 € nije potrebna prethodna suglasnost gradonačelnika. </w:t>
      </w:r>
    </w:p>
    <w:p w14:paraId="3CE07C53" w14:textId="77777777" w:rsidR="007A4FF0" w:rsidRPr="007A4FF0" w:rsidRDefault="007A4FF0" w:rsidP="007A4FF0">
      <w:pPr>
        <w:autoSpaceDE w:val="0"/>
        <w:autoSpaceDN w:val="0"/>
        <w:adjustRightInd w:val="0"/>
        <w:jc w:val="both"/>
        <w:rPr>
          <w:rFonts w:ascii="Times New Roman" w:hAnsi="Times New Roman" w:cs="Times New Roman"/>
          <w:color w:val="000000"/>
          <w:sz w:val="24"/>
          <w:szCs w:val="24"/>
        </w:rPr>
      </w:pPr>
      <w:r w:rsidRPr="007A4FF0">
        <w:rPr>
          <w:rFonts w:ascii="Times New Roman" w:hAnsi="Times New Roman" w:cs="Times New Roman"/>
          <w:color w:val="000000"/>
          <w:sz w:val="24"/>
          <w:szCs w:val="24"/>
        </w:rPr>
        <w:tab/>
        <w:t xml:space="preserve">Proračunski korisnik plaća predujmom sukladno stavku (1) i (2) ovog članka, a  bez suglasnosti gradonačelnika samo za obveze preuzete po ugovorima za projekte koji se sufinanciraju iz sredstava Europske unije.  </w:t>
      </w:r>
    </w:p>
    <w:p w14:paraId="0B0E43DD" w14:textId="77777777" w:rsidR="007A4FF0" w:rsidRDefault="007A4FF0" w:rsidP="007A4FF0">
      <w:pPr>
        <w:jc w:val="both"/>
        <w:rPr>
          <w:rFonts w:ascii="Times New Roman" w:hAnsi="Times New Roman" w:cs="Times New Roman"/>
          <w:sz w:val="24"/>
          <w:szCs w:val="24"/>
        </w:rPr>
      </w:pPr>
    </w:p>
    <w:p w14:paraId="3D175F38" w14:textId="77777777" w:rsidR="007A4FF0" w:rsidRDefault="007A4FF0" w:rsidP="007A4FF0">
      <w:pPr>
        <w:jc w:val="both"/>
        <w:rPr>
          <w:rFonts w:ascii="Times New Roman" w:hAnsi="Times New Roman" w:cs="Times New Roman"/>
          <w:sz w:val="24"/>
          <w:szCs w:val="24"/>
        </w:rPr>
      </w:pPr>
    </w:p>
    <w:p w14:paraId="319BC3D6" w14:textId="77777777" w:rsidR="007A4FF0" w:rsidRPr="007A4FF0" w:rsidRDefault="007A4FF0" w:rsidP="007A4FF0">
      <w:pPr>
        <w:jc w:val="both"/>
        <w:rPr>
          <w:rFonts w:ascii="Times New Roman" w:hAnsi="Times New Roman" w:cs="Times New Roman"/>
          <w:sz w:val="24"/>
          <w:szCs w:val="24"/>
        </w:rPr>
      </w:pPr>
    </w:p>
    <w:p w14:paraId="3D4E223E"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17.</w:t>
      </w:r>
    </w:p>
    <w:p w14:paraId="79847DC3" w14:textId="77777777" w:rsidR="007A4FF0" w:rsidRPr="007A4FF0" w:rsidRDefault="007A4FF0" w:rsidP="007A4FF0">
      <w:pPr>
        <w:autoSpaceDE w:val="0"/>
        <w:autoSpaceDN w:val="0"/>
        <w:adjustRightInd w:val="0"/>
        <w:jc w:val="both"/>
        <w:rPr>
          <w:rFonts w:ascii="Times New Roman" w:hAnsi="Times New Roman" w:cs="Times New Roman"/>
          <w:sz w:val="24"/>
          <w:szCs w:val="24"/>
        </w:rPr>
      </w:pPr>
      <w:r w:rsidRPr="007A4FF0">
        <w:rPr>
          <w:rFonts w:ascii="Times New Roman" w:hAnsi="Times New Roman" w:cs="Times New Roman"/>
          <w:sz w:val="24"/>
          <w:szCs w:val="24"/>
        </w:rPr>
        <w:tab/>
        <w:t>Postupci nabave roba i usluga te izvođenje radova mogu se obavljati samo u skladu s propisima o javnoj nabavi, odnosno sukladno Pravilniku o provedbi postupaka jednostavne nabave.</w:t>
      </w:r>
    </w:p>
    <w:p w14:paraId="6AD9887D" w14:textId="77777777" w:rsidR="007A4FF0" w:rsidRPr="007A4FF0" w:rsidRDefault="007A4FF0" w:rsidP="007A4FF0">
      <w:pPr>
        <w:autoSpaceDE w:val="0"/>
        <w:autoSpaceDN w:val="0"/>
        <w:adjustRightInd w:val="0"/>
        <w:jc w:val="both"/>
        <w:rPr>
          <w:rFonts w:ascii="Times New Roman" w:hAnsi="Times New Roman" w:cs="Times New Roman"/>
          <w:sz w:val="24"/>
          <w:szCs w:val="24"/>
        </w:rPr>
      </w:pPr>
    </w:p>
    <w:p w14:paraId="36561DEB" w14:textId="77777777" w:rsidR="007A4FF0" w:rsidRPr="007A4FF0" w:rsidRDefault="007A4FF0" w:rsidP="007A4FF0">
      <w:pPr>
        <w:jc w:val="both"/>
        <w:rPr>
          <w:rFonts w:ascii="Times New Roman" w:hAnsi="Times New Roman" w:cs="Times New Roman"/>
          <w:b/>
          <w:sz w:val="24"/>
          <w:szCs w:val="24"/>
        </w:rPr>
      </w:pPr>
      <w:r w:rsidRPr="007A4FF0">
        <w:rPr>
          <w:rFonts w:ascii="Times New Roman" w:hAnsi="Times New Roman" w:cs="Times New Roman"/>
          <w:b/>
          <w:sz w:val="24"/>
          <w:szCs w:val="24"/>
        </w:rPr>
        <w:t>III</w:t>
      </w:r>
      <w:r w:rsidRPr="007A4FF0">
        <w:rPr>
          <w:rFonts w:ascii="Times New Roman" w:hAnsi="Times New Roman" w:cs="Times New Roman"/>
          <w:sz w:val="24"/>
          <w:szCs w:val="24"/>
        </w:rPr>
        <w:tab/>
      </w:r>
      <w:r w:rsidRPr="007A4FF0">
        <w:rPr>
          <w:rFonts w:ascii="Times New Roman" w:hAnsi="Times New Roman" w:cs="Times New Roman"/>
          <w:b/>
          <w:sz w:val="24"/>
          <w:szCs w:val="24"/>
        </w:rPr>
        <w:t>UPRAVLJANJE IMOVINOM</w:t>
      </w:r>
    </w:p>
    <w:p w14:paraId="20C6999D" w14:textId="77777777" w:rsidR="007A4FF0" w:rsidRPr="007A4FF0" w:rsidRDefault="007A4FF0" w:rsidP="007A4FF0">
      <w:pPr>
        <w:ind w:firstLine="708"/>
        <w:jc w:val="both"/>
        <w:rPr>
          <w:rFonts w:ascii="Times New Roman" w:hAnsi="Times New Roman" w:cs="Times New Roman"/>
          <w:b/>
          <w:sz w:val="24"/>
          <w:szCs w:val="24"/>
        </w:rPr>
      </w:pPr>
    </w:p>
    <w:p w14:paraId="7DFFDC52"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18.</w:t>
      </w:r>
    </w:p>
    <w:p w14:paraId="5BB43025"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Imovina Grada Svete Nedelje je financijska i nefinancijska imovina, a upravljanje imovinom obavlja se prema načelu dobrog gospodara,  u skladu sa Zakonom i Statutom.  </w:t>
      </w:r>
    </w:p>
    <w:p w14:paraId="2AA7ED1C"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Proračun se izvršava preko jedinstvenog računa – računa Proračuna za sva upravna tijela Grada i za sve proračunske korisnike Grada.  </w:t>
      </w:r>
    </w:p>
    <w:p w14:paraId="074013B5"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Rashodi i izdaci proračunskog korisnika temelje se na vjerodostojnoj knjigovodstvenoj ispravi koju ovjerava odgovorna ili ovlaštena osoba. </w:t>
      </w:r>
    </w:p>
    <w:p w14:paraId="4040B3A3"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Raspoloživim novčanim sredstvima na računu Proračuna raspolaže gradonačelnik. </w:t>
      </w:r>
    </w:p>
    <w:p w14:paraId="0D38467D"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Raspoloživa novačana sredstva mogu se oročavati kod poslovne banke poštujući načela sigurnosti i likvidnosti i isplativosti ulaganja. Odluku o oročavanju donosi gradonačelnik.</w:t>
      </w:r>
    </w:p>
    <w:p w14:paraId="42F4EDD2"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Novčana sredstva iz stavka 5. ovog članka mogu se ulagati samo sa povratom do 31. prosinca 2026.</w:t>
      </w:r>
    </w:p>
    <w:p w14:paraId="495464E9"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 xml:space="preserve"> </w:t>
      </w:r>
    </w:p>
    <w:p w14:paraId="45B00D65"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19.</w:t>
      </w:r>
    </w:p>
    <w:p w14:paraId="0DFEB1DD"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Gradonačelnik može, na prijedlog nadležnog tijela po zahtjevu dužnika odgoditi plaćanje ili odobriti obročnu otplatu duga, odnosno prodati, otpisati ili djelomično otpisati potraživanje, koje se ne smatra javnim davanjem (izuzev naknade za koncesiju), ako se time bitno poboljšavaju mogućnosti otplate duga dužnika od kojega inače ne bi bilo moguće naplatiti cjelokupan dug, sukladno točki 5. članka 100. Zakona o proračunu. </w:t>
      </w:r>
    </w:p>
    <w:p w14:paraId="7EFA1A69"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Ako posebnim propisima nije uređeno drukčije, naplata potraživanja na ime javnih davanja može se odgoditi u cijelosti ili djelomično pod uvjetom da naplata u cijelosti na dan dospijeća predstavlja neprimjereno opterećenje, nanosi veću gospodarsku štetu ili bi dovela do nelikvidnosti, a odgodom plaćanja ili obročnom otplatom duga bi se bitno poboljšale dužnikove mogućnosti otplate duga, naročito u slučaju postojanja posebnih okolnosti iz članka 107. a Općeg poreznog zakona (Narodne novine broj 115/16, 106/18, 123/19, 32/20, 42/20, 114/22, 152/24). </w:t>
      </w:r>
    </w:p>
    <w:p w14:paraId="5BD43803"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Ako posebnim propisima nije uređeno drukčije, potraživanja na ime javnih davanja mogu se otpisati ako bi izvršenje  naplate  duga dovelo u pitanje osnovne životne potrebe dužnika- građanina i članova njihova kućanstva.</w:t>
      </w:r>
    </w:p>
    <w:p w14:paraId="7775AD51"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 Ako posebnim propisima nije uređeno drukčije, plaćanje duga može se odgoditi u vidu jednokratne otplate ili otplate u obrocima na razdoblje do dvanaest mjeseci. </w:t>
      </w:r>
    </w:p>
    <w:p w14:paraId="788701A5"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Za vrijeme trajanja odgode i obročne otplate duga obračunava se kamata.</w:t>
      </w:r>
    </w:p>
    <w:p w14:paraId="6E5715A5"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Gradonačelnik može zahtijevati isplatu cjelokupnog duga, naplata kojeg je odgođena ili obročno odobrena, ako koji od obroka nije pravodobno plaćen.</w:t>
      </w:r>
    </w:p>
    <w:p w14:paraId="1DE63AC7"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Ako se dužnik ne pridržava rokova iz Odluke o odgodi ili obročnoj otplati plaćanja, ista  se može ukinuti,  te će se pokrenuti postupak ovrhe sukladno pozitivnim propisima.</w:t>
      </w:r>
    </w:p>
    <w:p w14:paraId="2469A40F" w14:textId="77777777" w:rsidR="007A4FF0" w:rsidRPr="007A4FF0" w:rsidRDefault="007A4FF0" w:rsidP="007A4FF0">
      <w:pPr>
        <w:jc w:val="both"/>
        <w:rPr>
          <w:rFonts w:ascii="Times New Roman" w:hAnsi="Times New Roman" w:cs="Times New Roman"/>
          <w:sz w:val="24"/>
          <w:szCs w:val="24"/>
        </w:rPr>
      </w:pPr>
    </w:p>
    <w:p w14:paraId="03C79D08" w14:textId="77777777" w:rsidR="007A4FF0" w:rsidRPr="007A4FF0" w:rsidRDefault="007A4FF0" w:rsidP="007A4FF0">
      <w:pPr>
        <w:jc w:val="center"/>
        <w:rPr>
          <w:rFonts w:ascii="Times New Roman" w:hAnsi="Times New Roman" w:cs="Times New Roman"/>
          <w:bCs/>
          <w:sz w:val="24"/>
          <w:szCs w:val="24"/>
        </w:rPr>
      </w:pPr>
      <w:r w:rsidRPr="007A4FF0">
        <w:rPr>
          <w:rFonts w:ascii="Times New Roman" w:hAnsi="Times New Roman" w:cs="Times New Roman"/>
          <w:bCs/>
          <w:sz w:val="24"/>
          <w:szCs w:val="24"/>
        </w:rPr>
        <w:t>Članak 20.</w:t>
      </w:r>
    </w:p>
    <w:p w14:paraId="1BDFFD9F"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Otpisi potraživanja Grada Svete Nedelje s naslova nejavnih davanja vršit će se sukladno općem aktu koji donosi Gradsko vijeće Grada Svete Nedelje, kojim se propisuje vrsta duga, odnosno potraživanja, kriteriji, mjerila i postupak za odgodu plaćanja, obročnu otplatu duga te prodaju, otpis ili djelomičan otpis potraživanja.</w:t>
      </w:r>
    </w:p>
    <w:p w14:paraId="7B117BB3"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r>
    </w:p>
    <w:p w14:paraId="68C3720B" w14:textId="77777777" w:rsidR="007A4FF0" w:rsidRPr="007A4FF0" w:rsidRDefault="007A4FF0" w:rsidP="007A4FF0">
      <w:pPr>
        <w:ind w:firstLine="708"/>
        <w:jc w:val="both"/>
        <w:rPr>
          <w:rFonts w:ascii="Times New Roman" w:hAnsi="Times New Roman" w:cs="Times New Roman"/>
          <w:sz w:val="24"/>
          <w:szCs w:val="24"/>
        </w:rPr>
      </w:pPr>
      <w:r w:rsidRPr="007A4FF0">
        <w:rPr>
          <w:rFonts w:ascii="Times New Roman" w:hAnsi="Times New Roman" w:cs="Times New Roman"/>
          <w:sz w:val="24"/>
          <w:szCs w:val="24"/>
        </w:rPr>
        <w:t>Otpise potraživanja Grada Svete Nedelje s naslova javnih davanja za koja su se ispunile pretpostavke za otpis, otpisuje pročelnik nadležnog upravnog tijela.</w:t>
      </w:r>
    </w:p>
    <w:p w14:paraId="2CFAFF1E"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 xml:space="preserve">Do donošenja općeg akta iz stavka 1. ovog članka, odgoda plaćanja, obročna otplata duga te prodaja, otpis ili djelomičan otpis potraživanja obavljati će se sukladno Uredbi o kriterijima, mjerilima i postupku za odgodu plaćanja, obročnu otplatu duga, te prodaju, otpis ili djelomičan otpis potraživanja (NN 52/13, 76/12, 94/14).      </w:t>
      </w:r>
    </w:p>
    <w:p w14:paraId="3419E3B0" w14:textId="77777777" w:rsidR="007A4FF0" w:rsidRPr="007A4FF0" w:rsidRDefault="007A4FF0" w:rsidP="007A4FF0">
      <w:pPr>
        <w:jc w:val="both"/>
        <w:rPr>
          <w:rFonts w:ascii="Times New Roman" w:hAnsi="Times New Roman" w:cs="Times New Roman"/>
          <w:b/>
          <w:sz w:val="24"/>
          <w:szCs w:val="24"/>
        </w:rPr>
      </w:pPr>
    </w:p>
    <w:p w14:paraId="60409CD8" w14:textId="77777777" w:rsidR="007A4FF0" w:rsidRPr="007A4FF0" w:rsidRDefault="007A4FF0" w:rsidP="007A4FF0">
      <w:pPr>
        <w:jc w:val="both"/>
        <w:rPr>
          <w:rFonts w:ascii="Times New Roman" w:hAnsi="Times New Roman" w:cs="Times New Roman"/>
          <w:b/>
          <w:sz w:val="24"/>
          <w:szCs w:val="24"/>
        </w:rPr>
      </w:pPr>
      <w:r w:rsidRPr="007A4FF0">
        <w:rPr>
          <w:rFonts w:ascii="Times New Roman" w:hAnsi="Times New Roman" w:cs="Times New Roman"/>
          <w:b/>
          <w:sz w:val="24"/>
          <w:szCs w:val="24"/>
        </w:rPr>
        <w:t>IV</w:t>
      </w:r>
      <w:r w:rsidRPr="007A4FF0">
        <w:rPr>
          <w:rFonts w:ascii="Times New Roman" w:hAnsi="Times New Roman" w:cs="Times New Roman"/>
          <w:b/>
          <w:sz w:val="24"/>
          <w:szCs w:val="24"/>
        </w:rPr>
        <w:tab/>
        <w:t>ZADUŽIVANJE I DAVANJE JAMSTVA</w:t>
      </w:r>
    </w:p>
    <w:p w14:paraId="29CDF65E" w14:textId="77777777" w:rsidR="007A4FF0" w:rsidRPr="007A4FF0" w:rsidRDefault="007A4FF0" w:rsidP="007A4FF0">
      <w:pPr>
        <w:jc w:val="both"/>
        <w:rPr>
          <w:rFonts w:ascii="Times New Roman" w:hAnsi="Times New Roman" w:cs="Times New Roman"/>
          <w:bCs/>
          <w:sz w:val="24"/>
          <w:szCs w:val="24"/>
        </w:rPr>
      </w:pPr>
    </w:p>
    <w:p w14:paraId="5D713D34" w14:textId="77777777" w:rsidR="007A4FF0" w:rsidRPr="007A4FF0" w:rsidRDefault="007A4FF0" w:rsidP="007A4FF0">
      <w:pPr>
        <w:jc w:val="center"/>
        <w:rPr>
          <w:rFonts w:ascii="Times New Roman" w:hAnsi="Times New Roman" w:cs="Times New Roman"/>
          <w:bCs/>
          <w:sz w:val="24"/>
          <w:szCs w:val="24"/>
        </w:rPr>
      </w:pPr>
      <w:r w:rsidRPr="007A4FF0">
        <w:rPr>
          <w:rFonts w:ascii="Times New Roman" w:hAnsi="Times New Roman" w:cs="Times New Roman"/>
          <w:bCs/>
          <w:sz w:val="24"/>
          <w:szCs w:val="24"/>
        </w:rPr>
        <w:t>Članak 21.</w:t>
      </w:r>
    </w:p>
    <w:p w14:paraId="5C45D18D" w14:textId="77777777" w:rsidR="007A4FF0" w:rsidRPr="007A4FF0" w:rsidRDefault="007A4FF0" w:rsidP="007A4FF0">
      <w:pPr>
        <w:jc w:val="both"/>
        <w:rPr>
          <w:rFonts w:ascii="Times New Roman" w:hAnsi="Times New Roman" w:cs="Times New Roman"/>
          <w:bCs/>
          <w:sz w:val="24"/>
          <w:szCs w:val="24"/>
        </w:rPr>
      </w:pPr>
      <w:r w:rsidRPr="007A4FF0">
        <w:rPr>
          <w:rFonts w:ascii="Times New Roman" w:hAnsi="Times New Roman" w:cs="Times New Roman"/>
          <w:bCs/>
          <w:sz w:val="24"/>
          <w:szCs w:val="24"/>
        </w:rPr>
        <w:tab/>
        <w:t xml:space="preserve"> Grad Sveta Nedelja može se dugoročno zadužiti uzimanjem kredita, zajmova i izdavanjem vrijednosnih papira samo za investiciju koja se financira iz Proračuna  a koju potvrdi Gradsko vijeće Grada Svete Nedelje i uz suglasnost Vlade Republike Hrvatske za zaduživanje na prijedlog ministra financija.</w:t>
      </w:r>
    </w:p>
    <w:p w14:paraId="7D84EA02" w14:textId="77777777" w:rsidR="007A4FF0" w:rsidRPr="007A4FF0" w:rsidRDefault="007A4FF0" w:rsidP="007A4FF0">
      <w:pPr>
        <w:jc w:val="both"/>
        <w:rPr>
          <w:rFonts w:ascii="Times New Roman" w:hAnsi="Times New Roman" w:cs="Times New Roman"/>
          <w:bCs/>
          <w:sz w:val="24"/>
          <w:szCs w:val="24"/>
        </w:rPr>
      </w:pPr>
      <w:r w:rsidRPr="007A4FF0">
        <w:rPr>
          <w:rFonts w:ascii="Times New Roman" w:hAnsi="Times New Roman" w:cs="Times New Roman"/>
          <w:bCs/>
          <w:sz w:val="24"/>
          <w:szCs w:val="24"/>
        </w:rPr>
        <w:t xml:space="preserve">Grad Sveta Nedelja će se u 2026. godini zadužiti izdavanjem municipalnih obveznica u iznosu do  10.000.000,00 € , s time da  će u 2026. godini izdavati obveznice-kupone do iznosa  5.000.000,00 €, a u 2027. godini do iznosa 5.000.000,00 €. </w:t>
      </w:r>
    </w:p>
    <w:p w14:paraId="6F123C1F" w14:textId="77777777" w:rsidR="007A4FF0" w:rsidRPr="007A4FF0" w:rsidRDefault="007A4FF0" w:rsidP="007A4FF0">
      <w:pPr>
        <w:jc w:val="both"/>
        <w:rPr>
          <w:rFonts w:ascii="Times New Roman" w:hAnsi="Times New Roman" w:cs="Times New Roman"/>
          <w:bCs/>
          <w:sz w:val="24"/>
          <w:szCs w:val="24"/>
        </w:rPr>
      </w:pPr>
      <w:r w:rsidRPr="007A4FF0">
        <w:rPr>
          <w:rFonts w:ascii="Times New Roman" w:hAnsi="Times New Roman" w:cs="Times New Roman"/>
          <w:bCs/>
          <w:sz w:val="24"/>
          <w:szCs w:val="24"/>
        </w:rPr>
        <w:t>Rok trajanja obveznica je (3) tri godine.</w:t>
      </w:r>
    </w:p>
    <w:p w14:paraId="29995298" w14:textId="77777777" w:rsidR="007A4FF0" w:rsidRPr="007A4FF0" w:rsidRDefault="007A4FF0" w:rsidP="007A4FF0">
      <w:pPr>
        <w:jc w:val="both"/>
        <w:rPr>
          <w:rFonts w:ascii="Times New Roman" w:hAnsi="Times New Roman" w:cs="Times New Roman"/>
          <w:bCs/>
          <w:sz w:val="24"/>
          <w:szCs w:val="24"/>
        </w:rPr>
      </w:pPr>
    </w:p>
    <w:p w14:paraId="7A026942" w14:textId="77777777" w:rsidR="007A4FF0" w:rsidRPr="007A4FF0" w:rsidRDefault="007A4FF0" w:rsidP="007A4FF0">
      <w:pPr>
        <w:jc w:val="both"/>
        <w:rPr>
          <w:rFonts w:ascii="Times New Roman" w:hAnsi="Times New Roman" w:cs="Times New Roman"/>
          <w:bCs/>
          <w:sz w:val="24"/>
          <w:szCs w:val="24"/>
        </w:rPr>
      </w:pPr>
      <w:r w:rsidRPr="007A4FF0">
        <w:rPr>
          <w:rFonts w:ascii="Times New Roman" w:hAnsi="Times New Roman" w:cs="Times New Roman"/>
          <w:bCs/>
          <w:sz w:val="24"/>
          <w:szCs w:val="24"/>
        </w:rPr>
        <w:t xml:space="preserve">Namjena izdavanja municipalnih obveznica je financiranje javnog investicijskog projekta  „Izgradnja Sportskog centra Sveta Nedelja“ u Kerestincu. </w:t>
      </w:r>
    </w:p>
    <w:p w14:paraId="498CF33A" w14:textId="77777777" w:rsidR="007A4FF0" w:rsidRPr="007A4FF0" w:rsidRDefault="007A4FF0" w:rsidP="007A4FF0">
      <w:pPr>
        <w:jc w:val="both"/>
        <w:rPr>
          <w:rFonts w:ascii="Times New Roman" w:hAnsi="Times New Roman" w:cs="Times New Roman"/>
          <w:bCs/>
          <w:sz w:val="24"/>
          <w:szCs w:val="24"/>
        </w:rPr>
      </w:pPr>
    </w:p>
    <w:p w14:paraId="3F5BC16D" w14:textId="77777777" w:rsidR="007A4FF0" w:rsidRPr="007A4FF0" w:rsidRDefault="007A4FF0" w:rsidP="007A4FF0">
      <w:pPr>
        <w:jc w:val="both"/>
        <w:rPr>
          <w:rFonts w:ascii="Times New Roman" w:hAnsi="Times New Roman" w:cs="Times New Roman"/>
          <w:bCs/>
          <w:sz w:val="24"/>
          <w:szCs w:val="24"/>
        </w:rPr>
      </w:pPr>
      <w:r w:rsidRPr="007A4FF0">
        <w:rPr>
          <w:rFonts w:ascii="Times New Roman" w:hAnsi="Times New Roman" w:cs="Times New Roman"/>
          <w:bCs/>
          <w:sz w:val="24"/>
          <w:szCs w:val="24"/>
        </w:rPr>
        <w:t>Iznos novog duga po izdavanju obveznica u 2026. gdinu iznositi će 5.000.000,00 €, a očekivani iznos ukupnog duga na kraju 2026. godine iznositi će 10.283.185,97 €.</w:t>
      </w:r>
    </w:p>
    <w:p w14:paraId="3E1845C5" w14:textId="77777777" w:rsidR="007A4FF0" w:rsidRPr="007A4FF0" w:rsidRDefault="007A4FF0" w:rsidP="007A4FF0">
      <w:pPr>
        <w:jc w:val="both"/>
        <w:rPr>
          <w:rFonts w:ascii="Times New Roman" w:hAnsi="Times New Roman" w:cs="Times New Roman"/>
          <w:bCs/>
          <w:sz w:val="24"/>
          <w:szCs w:val="24"/>
        </w:rPr>
      </w:pPr>
    </w:p>
    <w:p w14:paraId="443961DF" w14:textId="77777777" w:rsidR="007A4FF0" w:rsidRPr="007A4FF0" w:rsidRDefault="007A4FF0" w:rsidP="007A4FF0">
      <w:pPr>
        <w:jc w:val="both"/>
        <w:rPr>
          <w:rFonts w:ascii="Times New Roman" w:hAnsi="Times New Roman" w:cs="Times New Roman"/>
          <w:bCs/>
          <w:sz w:val="24"/>
          <w:szCs w:val="24"/>
        </w:rPr>
      </w:pPr>
      <w:r w:rsidRPr="007A4FF0">
        <w:rPr>
          <w:rFonts w:ascii="Times New Roman" w:hAnsi="Times New Roman" w:cs="Times New Roman"/>
          <w:bCs/>
          <w:sz w:val="24"/>
          <w:szCs w:val="24"/>
        </w:rPr>
        <w:t>Ukupna godišnja obaveza Grada Svete Nedelje u 2026. godini može iznositi najviše do 20% ostvarenih prihoda u godini koja prethodi godini u kojoj se zadužuje.</w:t>
      </w:r>
    </w:p>
    <w:p w14:paraId="686C708A" w14:textId="77777777" w:rsidR="007A4FF0" w:rsidRPr="007A4FF0" w:rsidRDefault="007A4FF0" w:rsidP="007A4FF0">
      <w:pPr>
        <w:jc w:val="both"/>
        <w:rPr>
          <w:rFonts w:ascii="Times New Roman" w:hAnsi="Times New Roman" w:cs="Times New Roman"/>
          <w:bCs/>
          <w:sz w:val="24"/>
          <w:szCs w:val="24"/>
        </w:rPr>
      </w:pPr>
    </w:p>
    <w:p w14:paraId="232657BE" w14:textId="77777777" w:rsidR="007A4FF0" w:rsidRPr="007A4FF0" w:rsidRDefault="007A4FF0" w:rsidP="007A4FF0">
      <w:pPr>
        <w:ind w:firstLine="708"/>
        <w:jc w:val="both"/>
        <w:rPr>
          <w:rFonts w:ascii="Times New Roman" w:hAnsi="Times New Roman" w:cs="Times New Roman"/>
          <w:bCs/>
          <w:sz w:val="24"/>
          <w:szCs w:val="24"/>
        </w:rPr>
      </w:pPr>
      <w:r w:rsidRPr="007A4FF0">
        <w:rPr>
          <w:rFonts w:ascii="Times New Roman" w:hAnsi="Times New Roman" w:cs="Times New Roman"/>
          <w:bCs/>
          <w:sz w:val="24"/>
          <w:szCs w:val="24"/>
        </w:rPr>
        <w:t xml:space="preserve">Iznimno od stavka 1. ovog članka, suglasnost za zaduživanje daje ministar financija ako se Grad zadužuje za realizaciju projekta koji se financira iz fondova Europske unije, i to najviše do iznosa ukupno prihvatljivog troška projekta.   </w:t>
      </w:r>
    </w:p>
    <w:p w14:paraId="1100E64C" w14:textId="77777777" w:rsidR="007A4FF0" w:rsidRPr="007A4FF0" w:rsidRDefault="007A4FF0" w:rsidP="007A4FF0">
      <w:pPr>
        <w:jc w:val="both"/>
        <w:rPr>
          <w:rFonts w:ascii="Times New Roman" w:hAnsi="Times New Roman" w:cs="Times New Roman"/>
          <w:bCs/>
          <w:sz w:val="24"/>
          <w:szCs w:val="24"/>
        </w:rPr>
      </w:pPr>
      <w:r w:rsidRPr="007A4FF0">
        <w:rPr>
          <w:rFonts w:ascii="Times New Roman" w:hAnsi="Times New Roman" w:cs="Times New Roman"/>
          <w:bCs/>
          <w:sz w:val="24"/>
          <w:szCs w:val="24"/>
        </w:rPr>
        <w:t xml:space="preserve"> </w:t>
      </w:r>
      <w:r w:rsidRPr="007A4FF0">
        <w:rPr>
          <w:rFonts w:ascii="Times New Roman" w:hAnsi="Times New Roman" w:cs="Times New Roman"/>
          <w:bCs/>
          <w:sz w:val="24"/>
          <w:szCs w:val="24"/>
        </w:rPr>
        <w:tab/>
        <w:t>Otplate glavnica primljenih dugoročnih i kratkoročnih kredita te pripadajućih kamata imaju prednost u izvršavanju pred ostalim rashodima, te se mogu izvršavati i u iznosima iznad planiranih Proračunom.</w:t>
      </w:r>
    </w:p>
    <w:p w14:paraId="6A8FB604"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22.</w:t>
      </w:r>
    </w:p>
    <w:p w14:paraId="2646B170"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Grad Sveta Nedelja  može se kratkoročno zadužiti najduže do 12 mjeseci isključivo za premošćivanje jaza nastalog zbog različite dinamike priljeva sredstava i dospijeća obveza, u suglasju sa zakonom kojim se uređuje proračun i izvršavanje proračuna.</w:t>
      </w:r>
    </w:p>
    <w:p w14:paraId="0111E471"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Odluku o kratkoročnom zaduživanju iz stavka 1. ovog članka donosi gradonačelnik.</w:t>
      </w:r>
    </w:p>
    <w:p w14:paraId="267572DB" w14:textId="77777777" w:rsidR="007A4FF0" w:rsidRPr="007A4FF0" w:rsidRDefault="007A4FF0" w:rsidP="007A4FF0">
      <w:pPr>
        <w:jc w:val="both"/>
        <w:rPr>
          <w:rFonts w:ascii="Times New Roman" w:hAnsi="Times New Roman" w:cs="Times New Roman"/>
          <w:sz w:val="24"/>
          <w:szCs w:val="24"/>
        </w:rPr>
      </w:pPr>
    </w:p>
    <w:p w14:paraId="02C4110F"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23.</w:t>
      </w:r>
    </w:p>
    <w:p w14:paraId="36CF0EBB"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 xml:space="preserve">Proračunski korisnici Grada Svete Nedelje kao i trgovačka društva u vlasništvu Grada smiju se zaduživati samo uz suglasnost Gradskog vijeća.  </w:t>
      </w:r>
    </w:p>
    <w:p w14:paraId="4074E674" w14:textId="77777777" w:rsidR="007A4FF0" w:rsidRPr="007A4FF0" w:rsidRDefault="007A4FF0" w:rsidP="007A4FF0">
      <w:pPr>
        <w:jc w:val="both"/>
        <w:rPr>
          <w:rFonts w:ascii="Times New Roman" w:hAnsi="Times New Roman" w:cs="Times New Roman"/>
          <w:sz w:val="24"/>
          <w:szCs w:val="24"/>
        </w:rPr>
      </w:pPr>
    </w:p>
    <w:p w14:paraId="5FB9C003"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 xml:space="preserve">Članak 24. </w:t>
      </w:r>
    </w:p>
    <w:p w14:paraId="7408250E"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Gradsko vijeće  donijeti  će Odluku o davanju jamstva proračunskim korisnicima i trgovačkim društvima  iz članka 23. ove Odluke.</w:t>
      </w:r>
    </w:p>
    <w:p w14:paraId="77826E7D" w14:textId="77777777" w:rsidR="007A4FF0" w:rsidRDefault="007A4FF0" w:rsidP="007A4FF0">
      <w:pPr>
        <w:jc w:val="both"/>
        <w:rPr>
          <w:rFonts w:ascii="Times New Roman" w:hAnsi="Times New Roman" w:cs="Times New Roman"/>
          <w:sz w:val="24"/>
          <w:szCs w:val="24"/>
        </w:rPr>
      </w:pPr>
    </w:p>
    <w:p w14:paraId="10F649B5" w14:textId="77777777" w:rsidR="007A4FF0" w:rsidRDefault="007A4FF0" w:rsidP="007A4FF0">
      <w:pPr>
        <w:jc w:val="both"/>
        <w:rPr>
          <w:rFonts w:ascii="Times New Roman" w:hAnsi="Times New Roman" w:cs="Times New Roman"/>
          <w:sz w:val="24"/>
          <w:szCs w:val="24"/>
        </w:rPr>
      </w:pPr>
    </w:p>
    <w:p w14:paraId="7CF2EED0" w14:textId="77777777" w:rsidR="007A4FF0" w:rsidRDefault="007A4FF0" w:rsidP="007A4FF0">
      <w:pPr>
        <w:jc w:val="both"/>
        <w:rPr>
          <w:rFonts w:ascii="Times New Roman" w:hAnsi="Times New Roman" w:cs="Times New Roman"/>
          <w:sz w:val="24"/>
          <w:szCs w:val="24"/>
        </w:rPr>
      </w:pPr>
    </w:p>
    <w:p w14:paraId="0B72D756" w14:textId="77777777" w:rsidR="007A4FF0" w:rsidRDefault="007A4FF0" w:rsidP="007A4FF0">
      <w:pPr>
        <w:jc w:val="both"/>
        <w:rPr>
          <w:rFonts w:ascii="Times New Roman" w:hAnsi="Times New Roman" w:cs="Times New Roman"/>
          <w:sz w:val="24"/>
          <w:szCs w:val="24"/>
        </w:rPr>
      </w:pPr>
    </w:p>
    <w:p w14:paraId="71BFAD6E" w14:textId="77777777" w:rsidR="007A4FF0" w:rsidRPr="007A4FF0" w:rsidRDefault="007A4FF0" w:rsidP="007A4FF0">
      <w:pPr>
        <w:jc w:val="both"/>
        <w:rPr>
          <w:rFonts w:ascii="Times New Roman" w:hAnsi="Times New Roman" w:cs="Times New Roman"/>
          <w:sz w:val="24"/>
          <w:szCs w:val="24"/>
        </w:rPr>
      </w:pPr>
    </w:p>
    <w:p w14:paraId="61D59A88" w14:textId="77777777" w:rsidR="007A4FF0" w:rsidRPr="007A4FF0" w:rsidRDefault="007A4FF0" w:rsidP="007A4FF0">
      <w:pPr>
        <w:jc w:val="both"/>
        <w:rPr>
          <w:rFonts w:ascii="Times New Roman" w:hAnsi="Times New Roman" w:cs="Times New Roman"/>
          <w:b/>
          <w:sz w:val="24"/>
          <w:szCs w:val="24"/>
        </w:rPr>
      </w:pPr>
    </w:p>
    <w:p w14:paraId="5A964D9D" w14:textId="77777777" w:rsidR="007A4FF0" w:rsidRDefault="007A4FF0" w:rsidP="007A4FF0">
      <w:pPr>
        <w:jc w:val="both"/>
        <w:rPr>
          <w:rFonts w:ascii="Times New Roman" w:hAnsi="Times New Roman" w:cs="Times New Roman"/>
          <w:b/>
          <w:sz w:val="24"/>
          <w:szCs w:val="24"/>
        </w:rPr>
      </w:pPr>
      <w:r w:rsidRPr="007A4FF0">
        <w:rPr>
          <w:rFonts w:ascii="Times New Roman" w:hAnsi="Times New Roman" w:cs="Times New Roman"/>
          <w:b/>
          <w:sz w:val="24"/>
          <w:szCs w:val="24"/>
        </w:rPr>
        <w:t>V</w:t>
      </w:r>
      <w:r w:rsidRPr="007A4FF0">
        <w:rPr>
          <w:rFonts w:ascii="Times New Roman" w:hAnsi="Times New Roman" w:cs="Times New Roman"/>
          <w:b/>
          <w:sz w:val="24"/>
          <w:szCs w:val="24"/>
        </w:rPr>
        <w:tab/>
        <w:t>ZAVRŠNA ODREDBA</w:t>
      </w:r>
    </w:p>
    <w:p w14:paraId="3A82DCC4" w14:textId="77777777" w:rsidR="007A4FF0" w:rsidRPr="007A4FF0" w:rsidRDefault="007A4FF0" w:rsidP="007A4FF0">
      <w:pPr>
        <w:jc w:val="both"/>
        <w:rPr>
          <w:rFonts w:ascii="Times New Roman" w:hAnsi="Times New Roman" w:cs="Times New Roman"/>
          <w:b/>
          <w:sz w:val="24"/>
          <w:szCs w:val="24"/>
        </w:rPr>
      </w:pPr>
    </w:p>
    <w:p w14:paraId="532C63B0" w14:textId="77777777" w:rsidR="007A4FF0" w:rsidRPr="007A4FF0" w:rsidRDefault="007A4FF0" w:rsidP="007A4FF0">
      <w:pPr>
        <w:jc w:val="center"/>
        <w:rPr>
          <w:rFonts w:ascii="Times New Roman" w:hAnsi="Times New Roman" w:cs="Times New Roman"/>
          <w:sz w:val="24"/>
          <w:szCs w:val="24"/>
        </w:rPr>
      </w:pPr>
      <w:r w:rsidRPr="007A4FF0">
        <w:rPr>
          <w:rFonts w:ascii="Times New Roman" w:hAnsi="Times New Roman" w:cs="Times New Roman"/>
          <w:sz w:val="24"/>
          <w:szCs w:val="24"/>
        </w:rPr>
        <w:t>Članak 25.</w:t>
      </w:r>
    </w:p>
    <w:p w14:paraId="68F9471A"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t>Ova Odluka stupa na snagu osmog dana od dana objave u Glasniku Grada Svete Nedelje.</w:t>
      </w:r>
    </w:p>
    <w:p w14:paraId="3E29AD6D" w14:textId="77777777" w:rsidR="007A4FF0" w:rsidRPr="007A4FF0" w:rsidRDefault="007A4FF0" w:rsidP="007A4FF0">
      <w:pPr>
        <w:ind w:firstLine="708"/>
        <w:jc w:val="both"/>
        <w:rPr>
          <w:rFonts w:ascii="Times New Roman" w:hAnsi="Times New Roman" w:cs="Times New Roman"/>
          <w:sz w:val="24"/>
          <w:szCs w:val="24"/>
        </w:rPr>
      </w:pP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p>
    <w:p w14:paraId="5FEF0789" w14:textId="77777777" w:rsidR="007A4FF0" w:rsidRDefault="007A4FF0" w:rsidP="007A4FF0">
      <w:pPr>
        <w:ind w:firstLine="708"/>
        <w:jc w:val="both"/>
        <w:rPr>
          <w:rFonts w:ascii="Times New Roman" w:hAnsi="Times New Roman" w:cs="Times New Roman"/>
          <w:sz w:val="24"/>
          <w:szCs w:val="24"/>
        </w:rPr>
      </w:pPr>
      <w:r w:rsidRPr="007A4FF0">
        <w:rPr>
          <w:rFonts w:ascii="Times New Roman" w:hAnsi="Times New Roman" w:cs="Times New Roman"/>
          <w:sz w:val="24"/>
          <w:szCs w:val="24"/>
        </w:rPr>
        <w:tab/>
      </w:r>
    </w:p>
    <w:p w14:paraId="6F25873E" w14:textId="77777777" w:rsidR="007A4FF0" w:rsidRDefault="007A4FF0" w:rsidP="007A4FF0">
      <w:pPr>
        <w:ind w:firstLine="708"/>
        <w:jc w:val="both"/>
        <w:rPr>
          <w:rFonts w:ascii="Times New Roman" w:hAnsi="Times New Roman" w:cs="Times New Roman"/>
          <w:sz w:val="24"/>
          <w:szCs w:val="24"/>
        </w:rPr>
      </w:pPr>
    </w:p>
    <w:p w14:paraId="7242FF0B" w14:textId="77777777" w:rsidR="007A4FF0" w:rsidRPr="007A4FF0" w:rsidRDefault="007A4FF0" w:rsidP="007A4FF0">
      <w:pPr>
        <w:ind w:firstLine="708"/>
        <w:jc w:val="both"/>
        <w:rPr>
          <w:rFonts w:ascii="Times New Roman" w:hAnsi="Times New Roman" w:cs="Times New Roman"/>
          <w:sz w:val="24"/>
          <w:szCs w:val="24"/>
        </w:rPr>
      </w:pPr>
    </w:p>
    <w:p w14:paraId="700103E9" w14:textId="77777777"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t>PREDSJEDNIK GRADSKOG VIJEĆA</w:t>
      </w:r>
    </w:p>
    <w:p w14:paraId="71FFE61F" w14:textId="07BD3450" w:rsidR="007A4FF0" w:rsidRPr="007A4FF0" w:rsidRDefault="007A4FF0" w:rsidP="007A4FF0">
      <w:pPr>
        <w:jc w:val="both"/>
        <w:rPr>
          <w:rFonts w:ascii="Times New Roman" w:hAnsi="Times New Roman" w:cs="Times New Roman"/>
          <w:sz w:val="24"/>
          <w:szCs w:val="24"/>
        </w:rPr>
      </w:pP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r>
      <w:r w:rsidRPr="007A4FF0">
        <w:rPr>
          <w:rFonts w:ascii="Times New Roman" w:hAnsi="Times New Roman" w:cs="Times New Roman"/>
          <w:sz w:val="24"/>
          <w:szCs w:val="24"/>
        </w:rPr>
        <w:tab/>
        <w:t>Matej Vrdoljak,struc.spec.ing.techn.inf.</w:t>
      </w:r>
    </w:p>
    <w:p w14:paraId="22C2B5F5" w14:textId="77777777" w:rsidR="00F76962" w:rsidRPr="007A4FF0" w:rsidRDefault="00F76962" w:rsidP="00F76962">
      <w:pPr>
        <w:pStyle w:val="StandardWeb"/>
        <w:shd w:val="clear" w:color="auto" w:fill="FFFFFF"/>
        <w:spacing w:before="0" w:beforeAutospacing="0" w:after="225" w:afterAutospacing="0"/>
        <w:rPr>
          <w:color w:val="000000"/>
        </w:rPr>
      </w:pPr>
    </w:p>
    <w:p w14:paraId="23487039" w14:textId="77777777" w:rsidR="00D06CEC" w:rsidRPr="00D06CEC" w:rsidRDefault="00D06CEC" w:rsidP="00D06CEC">
      <w:pPr>
        <w:pStyle w:val="StandardWeb"/>
        <w:shd w:val="clear" w:color="auto" w:fill="FFFFFF"/>
        <w:spacing w:before="0" w:beforeAutospacing="0" w:after="225" w:afterAutospacing="0"/>
        <w:rPr>
          <w:rFonts w:ascii="Roboto" w:hAnsi="Roboto" w:cstheme="minorHAnsi"/>
          <w:color w:val="000000"/>
          <w:sz w:val="20"/>
          <w:szCs w:val="20"/>
        </w:rPr>
      </w:pPr>
    </w:p>
    <w:sectPr w:rsidR="00D06CEC" w:rsidRPr="00D06CEC" w:rsidSect="00F76962">
      <w:footerReference w:type="default" r:id="rId7"/>
      <w:headerReference w:type="first" r:id="rId8"/>
      <w:footerReference w:type="first" r:id="rId9"/>
      <w:pgSz w:w="11906" w:h="16838"/>
      <w:pgMar w:top="1440" w:right="1080" w:bottom="1440" w:left="1080"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EAE9B" w14:textId="77777777" w:rsidR="00557588" w:rsidRDefault="00557588" w:rsidP="00977A6D">
      <w:r>
        <w:separator/>
      </w:r>
    </w:p>
  </w:endnote>
  <w:endnote w:type="continuationSeparator" w:id="0">
    <w:p w14:paraId="7F02E1DA" w14:textId="77777777" w:rsidR="00557588" w:rsidRDefault="00557588" w:rsidP="00977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DF417x">
    <w:altName w:val="Calibri"/>
    <w:panose1 w:val="02000000000000000000"/>
    <w:charset w:val="00"/>
    <w:family w:val="auto"/>
    <w:pitch w:val="variable"/>
    <w:sig w:usb0="00000003" w:usb1="00000000" w:usb2="00000000" w:usb3="00000000" w:csb0="00000001" w:csb1="00000000"/>
  </w:font>
  <w:font w:name="Roboto">
    <w:panose1 w:val="02000000000000000000"/>
    <w:charset w:val="EE"/>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522CF" w14:textId="0E2DF0D2" w:rsidR="008F0DCA" w:rsidRDefault="00F76962" w:rsidP="00432253">
    <w:pPr>
      <w:pStyle w:val="Podnoje"/>
      <w:jc w:val="center"/>
    </w:pPr>
    <w:r>
      <w:fldChar w:fldCharType="begin"/>
    </w:r>
    <w:r>
      <w:instrText xml:space="preserve"> PAGE  \* ArabicDash  \* MERGEFORMAT </w:instrText>
    </w:r>
    <w:r>
      <w:fldChar w:fldCharType="separate"/>
    </w:r>
    <w:r>
      <w:t>- 2 -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80D71" w14:textId="16A97C18" w:rsidR="006C47B9" w:rsidRDefault="00432253" w:rsidP="006C47B9">
    <w:pPr>
      <w:pStyle w:val="Podnoje"/>
      <w:jc w:val="center"/>
    </w:pPr>
    <w:r>
      <mc:AlternateContent>
        <mc:Choice Requires="wps">
          <w:drawing>
            <wp:anchor distT="0" distB="0" distL="114300" distR="114300" simplePos="0" relativeHeight="251712512" behindDoc="1" locked="0" layoutInCell="1" allowOverlap="1" wp14:anchorId="7F0A5E56" wp14:editId="5A323D0C">
              <wp:simplePos x="0" y="0"/>
              <wp:positionH relativeFrom="page">
                <wp:align>left</wp:align>
              </wp:positionH>
              <wp:positionV relativeFrom="page">
                <wp:align>bottom</wp:align>
              </wp:positionV>
              <wp:extent cx="7561340" cy="623929"/>
              <wp:effectExtent l="0" t="0" r="1905" b="5080"/>
              <wp:wrapTight wrapText="bothSides">
                <wp:wrapPolygon edited="0">
                  <wp:start x="0" y="0"/>
                  <wp:lineTo x="0" y="21116"/>
                  <wp:lineTo x="21551" y="21116"/>
                  <wp:lineTo x="21551" y="0"/>
                  <wp:lineTo x="0" y="0"/>
                </wp:wrapPolygon>
              </wp:wrapTight>
              <wp:docPr id="1339664100" name="Text Box 2"/>
              <wp:cNvGraphicFramePr/>
              <a:graphic xmlns:a="http://schemas.openxmlformats.org/drawingml/2006/main">
                <a:graphicData uri="http://schemas.microsoft.com/office/word/2010/wordprocessingShape">
                  <wps:wsp>
                    <wps:cNvSpPr txBox="1"/>
                    <wps:spPr>
                      <a:xfrm>
                        <a:off x="0" y="0"/>
                        <a:ext cx="7561340" cy="623929"/>
                      </a:xfrm>
                      <a:prstGeom prst="rect">
                        <a:avLst/>
                      </a:prstGeom>
                      <a:solidFill>
                        <a:schemeClr val="lt1"/>
                      </a:solidFill>
                      <a:ln w="6350">
                        <a:noFill/>
                      </a:ln>
                    </wps:spPr>
                    <wps:txbx>
                      <w:txbxContent>
                        <w:p w14:paraId="11EBBB76" w14:textId="26C41880" w:rsidR="00432253" w:rsidRPr="009F59B3" w:rsidRDefault="00432253" w:rsidP="00432253">
                          <w:pPr>
                            <w:jc w:val="center"/>
                            <w:rPr>
                              <w:rFonts w:ascii="Roboto" w:hAnsi="Roboto"/>
                              <w:sz w:val="16"/>
                              <w:szCs w:val="16"/>
                            </w:rPr>
                          </w:pPr>
                          <w:r w:rsidRPr="009F59B3">
                            <w:rPr>
                              <w:rFonts w:ascii="Roboto" w:hAnsi="Roboto"/>
                              <w:sz w:val="16"/>
                              <w:szCs w:val="16"/>
                            </w:rPr>
                            <w:t>Trg Ante Starčevića 5, p.p. 9</w:t>
                          </w:r>
                          <w:r>
                            <w:rPr>
                              <w:rFonts w:ascii="Roboto" w:hAnsi="Roboto"/>
                              <w:sz w:val="16"/>
                              <w:szCs w:val="16"/>
                            </w:rPr>
                            <w:t xml:space="preserve">, </w:t>
                          </w:r>
                          <w:r w:rsidRPr="009F59B3">
                            <w:rPr>
                              <w:rFonts w:ascii="Roboto" w:hAnsi="Roboto"/>
                              <w:sz w:val="16"/>
                              <w:szCs w:val="16"/>
                            </w:rPr>
                            <w:t>10431 Sveta Nedelja</w:t>
                          </w:r>
                          <w:r w:rsidRPr="009F59B3">
                            <w:rPr>
                              <w:rFonts w:ascii="Roboto" w:hAnsi="Roboto"/>
                              <w:sz w:val="16"/>
                              <w:szCs w:val="16"/>
                            </w:rPr>
                            <w:br/>
                            <w:t>Tel: 01 3335 444</w:t>
                          </w:r>
                          <w:r>
                            <w:rPr>
                              <w:rFonts w:ascii="Roboto" w:hAnsi="Roboto"/>
                              <w:sz w:val="16"/>
                              <w:szCs w:val="16"/>
                            </w:rPr>
                            <w:t xml:space="preserve">   </w:t>
                          </w:r>
                          <w:r w:rsidRPr="009F59B3">
                            <w:rPr>
                              <w:rFonts w:ascii="Roboto" w:hAnsi="Roboto"/>
                              <w:sz w:val="16"/>
                              <w:szCs w:val="16"/>
                            </w:rPr>
                            <w:t>Fax: 01 3373 564</w:t>
                          </w:r>
                          <w:r>
                            <w:rPr>
                              <w:rFonts w:ascii="Roboto" w:hAnsi="Roboto"/>
                              <w:sz w:val="20"/>
                              <w:szCs w:val="20"/>
                            </w:rPr>
                            <w:t xml:space="preserve">   </w:t>
                          </w:r>
                          <w:r w:rsidRPr="009F59B3">
                            <w:rPr>
                              <w:rFonts w:ascii="Roboto" w:hAnsi="Roboto"/>
                              <w:sz w:val="16"/>
                              <w:szCs w:val="16"/>
                            </w:rPr>
                            <w:t xml:space="preserve">E-mail: </w:t>
                          </w:r>
                          <w:r w:rsidR="00926941">
                            <w:rPr>
                              <w:rFonts w:ascii="Roboto" w:hAnsi="Roboto"/>
                              <w:sz w:val="16"/>
                              <w:szCs w:val="16"/>
                            </w:rPr>
                            <w:t>ured</w:t>
                          </w:r>
                          <w:r w:rsidRPr="009F59B3">
                            <w:rPr>
                              <w:rFonts w:ascii="Roboto" w:hAnsi="Roboto"/>
                              <w:sz w:val="16"/>
                              <w:szCs w:val="16"/>
                            </w:rPr>
                            <w:t>@grad-svetanedelja.hr</w:t>
                          </w:r>
                        </w:p>
                        <w:p w14:paraId="1B83498E" w14:textId="77777777" w:rsidR="00432253" w:rsidRPr="009F59B3" w:rsidRDefault="00432253" w:rsidP="00432253">
                          <w:pPr>
                            <w:jc w:val="center"/>
                            <w:rPr>
                              <w:rFonts w:ascii="Roboto" w:hAnsi="Roboto"/>
                              <w:sz w:val="16"/>
                              <w:szCs w:val="16"/>
                            </w:rPr>
                          </w:pPr>
                          <w:r w:rsidRPr="009F59B3">
                            <w:rPr>
                              <w:rFonts w:ascii="Roboto" w:hAnsi="Roboto"/>
                              <w:sz w:val="16"/>
                              <w:szCs w:val="16"/>
                            </w:rPr>
                            <w:t>OIB: 24436052952</w:t>
                          </w:r>
                          <w:r>
                            <w:rPr>
                              <w:rFonts w:ascii="Roboto" w:hAnsi="Roboto"/>
                              <w:sz w:val="16"/>
                              <w:szCs w:val="16"/>
                            </w:rPr>
                            <w:t xml:space="preserve">   </w:t>
                          </w:r>
                          <w:r w:rsidRPr="009F59B3">
                            <w:rPr>
                              <w:rFonts w:ascii="Roboto" w:hAnsi="Roboto"/>
                              <w:sz w:val="16"/>
                              <w:szCs w:val="16"/>
                            </w:rPr>
                            <w:t>MB: 02562987</w:t>
                          </w:r>
                          <w:r>
                            <w:rPr>
                              <w:rFonts w:ascii="Roboto" w:hAnsi="Roboto"/>
                              <w:sz w:val="16"/>
                              <w:szCs w:val="16"/>
                            </w:rPr>
                            <w:t xml:space="preserve">   </w:t>
                          </w:r>
                          <w:r w:rsidRPr="009F59B3">
                            <w:rPr>
                              <w:rFonts w:ascii="Roboto" w:hAnsi="Roboto"/>
                              <w:sz w:val="16"/>
                              <w:szCs w:val="16"/>
                            </w:rPr>
                            <w:t>IBAN: HR6324020061843600003</w:t>
                          </w:r>
                          <w:r w:rsidRPr="009F59B3">
                            <w:rPr>
                              <w:rFonts w:ascii="Roboto" w:hAnsi="Roboto"/>
                              <w:sz w:val="16"/>
                              <w:szCs w:val="16"/>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0A5E56" id="_x0000_t202" coordsize="21600,21600" o:spt="202" path="m,l,21600r21600,l21600,xe">
              <v:stroke joinstyle="miter"/>
              <v:path gradientshapeok="t" o:connecttype="rect"/>
            </v:shapetype>
            <v:shape id="_x0000_s1027" type="#_x0000_t202" style="position:absolute;left:0;text-align:left;margin-left:0;margin-top:0;width:595.4pt;height:49.15pt;z-index:-25160396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" fillcolor="white [3201]" stroked="f" strokeweight=".5pt">
              <v:textbox>
                <w:txbxContent>
                  <w:p w14:paraId="11EBBB76" w14:textId="26C41880" w:rsidR="00432253" w:rsidRPr="009F59B3" w:rsidRDefault="00432253" w:rsidP="00432253">
                    <w:pPr>
                      <w:jc w:val="center"/>
                      <w:rPr>
                        <w:rFonts w:ascii="Roboto" w:hAnsi="Roboto"/>
                        <w:sz w:val="16"/>
                        <w:szCs w:val="16"/>
                      </w:rPr>
                    </w:pPr>
                    <w:r w:rsidRPr="009F59B3">
                      <w:rPr>
                        <w:rFonts w:ascii="Roboto" w:hAnsi="Roboto"/>
                        <w:sz w:val="16"/>
                        <w:szCs w:val="16"/>
                      </w:rPr>
                      <w:t>Trg Ante Starčevića 5, p.p. 9</w:t>
                    </w:r>
                    <w:r>
                      <w:rPr>
                        <w:rFonts w:ascii="Roboto" w:hAnsi="Roboto"/>
                        <w:sz w:val="16"/>
                        <w:szCs w:val="16"/>
                      </w:rPr>
                      <w:t xml:space="preserve">, </w:t>
                    </w:r>
                    <w:r w:rsidRPr="009F59B3">
                      <w:rPr>
                        <w:rFonts w:ascii="Roboto" w:hAnsi="Roboto"/>
                        <w:sz w:val="16"/>
                        <w:szCs w:val="16"/>
                      </w:rPr>
                      <w:t>10431 Sveta Nedelja</w:t>
                    </w:r>
                    <w:r w:rsidRPr="009F59B3">
                      <w:rPr>
                        <w:rFonts w:ascii="Roboto" w:hAnsi="Roboto"/>
                        <w:sz w:val="16"/>
                        <w:szCs w:val="16"/>
                      </w:rPr>
                      <w:br/>
                      <w:t>Tel: 01 3335 444</w:t>
                    </w:r>
                    <w:r>
                      <w:rPr>
                        <w:rFonts w:ascii="Roboto" w:hAnsi="Roboto"/>
                        <w:sz w:val="16"/>
                        <w:szCs w:val="16"/>
                      </w:rPr>
                      <w:t xml:space="preserve">   </w:t>
                    </w:r>
                    <w:r w:rsidRPr="009F59B3">
                      <w:rPr>
                        <w:rFonts w:ascii="Roboto" w:hAnsi="Roboto"/>
                        <w:sz w:val="16"/>
                        <w:szCs w:val="16"/>
                      </w:rPr>
                      <w:t>Fax: 01 3373 564</w:t>
                    </w:r>
                    <w:r>
                      <w:rPr>
                        <w:rFonts w:ascii="Roboto" w:hAnsi="Roboto"/>
                        <w:sz w:val="20"/>
                        <w:szCs w:val="20"/>
                      </w:rPr>
                      <w:t xml:space="preserve">   </w:t>
                    </w:r>
                    <w:r w:rsidRPr="009F59B3">
                      <w:rPr>
                        <w:rFonts w:ascii="Roboto" w:hAnsi="Roboto"/>
                        <w:sz w:val="16"/>
                        <w:szCs w:val="16"/>
                      </w:rPr>
                      <w:t xml:space="preserve">E-mail: </w:t>
                    </w:r>
                    <w:r w:rsidR="00926941">
                      <w:rPr>
                        <w:rFonts w:ascii="Roboto" w:hAnsi="Roboto"/>
                        <w:sz w:val="16"/>
                        <w:szCs w:val="16"/>
                      </w:rPr>
                      <w:t>ured</w:t>
                    </w:r>
                    <w:r w:rsidRPr="009F59B3">
                      <w:rPr>
                        <w:rFonts w:ascii="Roboto" w:hAnsi="Roboto"/>
                        <w:sz w:val="16"/>
                        <w:szCs w:val="16"/>
                      </w:rPr>
                      <w:t>@grad-svetanedelja.hr</w:t>
                    </w:r>
                  </w:p>
                  <w:p w14:paraId="1B83498E" w14:textId="77777777" w:rsidR="00432253" w:rsidRPr="009F59B3" w:rsidRDefault="00432253" w:rsidP="00432253">
                    <w:pPr>
                      <w:jc w:val="center"/>
                      <w:rPr>
                        <w:rFonts w:ascii="Roboto" w:hAnsi="Roboto"/>
                        <w:sz w:val="16"/>
                        <w:szCs w:val="16"/>
                      </w:rPr>
                    </w:pPr>
                    <w:r w:rsidRPr="009F59B3">
                      <w:rPr>
                        <w:rFonts w:ascii="Roboto" w:hAnsi="Roboto"/>
                        <w:sz w:val="16"/>
                        <w:szCs w:val="16"/>
                      </w:rPr>
                      <w:t>OIB: 24436052952</w:t>
                    </w:r>
                    <w:r>
                      <w:rPr>
                        <w:rFonts w:ascii="Roboto" w:hAnsi="Roboto"/>
                        <w:sz w:val="16"/>
                        <w:szCs w:val="16"/>
                      </w:rPr>
                      <w:t xml:space="preserve">   </w:t>
                    </w:r>
                    <w:r w:rsidRPr="009F59B3">
                      <w:rPr>
                        <w:rFonts w:ascii="Roboto" w:hAnsi="Roboto"/>
                        <w:sz w:val="16"/>
                        <w:szCs w:val="16"/>
                      </w:rPr>
                      <w:t>MB: 02562987</w:t>
                    </w:r>
                    <w:r>
                      <w:rPr>
                        <w:rFonts w:ascii="Roboto" w:hAnsi="Roboto"/>
                        <w:sz w:val="16"/>
                        <w:szCs w:val="16"/>
                      </w:rPr>
                      <w:t xml:space="preserve">   </w:t>
                    </w:r>
                    <w:r w:rsidRPr="009F59B3">
                      <w:rPr>
                        <w:rFonts w:ascii="Roboto" w:hAnsi="Roboto"/>
                        <w:sz w:val="16"/>
                        <w:szCs w:val="16"/>
                      </w:rPr>
                      <w:t>IBAN: HR6324020061843600003</w:t>
                    </w:r>
                    <w:r w:rsidRPr="009F59B3">
                      <w:rPr>
                        <w:rFonts w:ascii="Roboto" w:hAnsi="Roboto"/>
                        <w:sz w:val="16"/>
                        <w:szCs w:val="16"/>
                      </w:rPr>
                      <w:br/>
                    </w:r>
                  </w:p>
                </w:txbxContent>
              </v:textbox>
              <w10:wrap type="tight"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8A4AF" w14:textId="77777777" w:rsidR="00557588" w:rsidRDefault="00557588" w:rsidP="00977A6D">
      <w:r>
        <w:separator/>
      </w:r>
    </w:p>
  </w:footnote>
  <w:footnote w:type="continuationSeparator" w:id="0">
    <w:p w14:paraId="694A74E7" w14:textId="77777777" w:rsidR="00557588" w:rsidRDefault="00557588" w:rsidP="00977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0CA5D" w14:textId="4EFC9ADF" w:rsidR="00A31DC7" w:rsidRDefault="00FD3B5C">
    <w:pPr>
      <w:pStyle w:val="Zaglavlje"/>
    </w:pPr>
    <w:r>
      <mc:AlternateContent>
        <mc:Choice Requires="wps">
          <w:drawing>
            <wp:anchor distT="45720" distB="45720" distL="114300" distR="114300" simplePos="0" relativeHeight="251710464" behindDoc="0" locked="0" layoutInCell="1" allowOverlap="1" wp14:anchorId="70018AB5" wp14:editId="4BCE422A">
              <wp:simplePos x="0" y="0"/>
              <wp:positionH relativeFrom="column">
                <wp:posOffset>-388620</wp:posOffset>
              </wp:positionH>
              <wp:positionV relativeFrom="paragraph">
                <wp:posOffset>-186529</wp:posOffset>
              </wp:positionV>
              <wp:extent cx="2487295" cy="140462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295" cy="1404620"/>
                      </a:xfrm>
                      <a:prstGeom prst="rect">
                        <a:avLst/>
                      </a:prstGeom>
                      <a:noFill/>
                      <a:ln w="9525">
                        <a:noFill/>
                        <a:miter lim="800000"/>
                        <a:headEnd/>
                        <a:tailEnd/>
                      </a:ln>
                    </wps:spPr>
                    <wps:txbx>
                      <w:txbxContent>
                        <w:p w14:paraId="627283DC" w14:textId="4466C624" w:rsidR="00FD3B5C" w:rsidRDefault="00167BFE">
                          <w:r>
                            <w:drawing>
                              <wp:inline distT="0" distB="0" distL="0" distR="0" wp14:anchorId="35CC3A68" wp14:editId="72F51943">
                                <wp:extent cx="1951032" cy="1249345"/>
                                <wp:effectExtent l="0" t="0" r="0" b="8255"/>
                                <wp:docPr id="6561520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15201"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66268" cy="1259101"/>
                                        </a:xfrm>
                                        <a:prstGeom prst="rect">
                                          <a:avLst/>
                                        </a:prstGeom>
                                      </pic:spPr>
                                    </pic:pic>
                                  </a:graphicData>
                                </a:graphic>
                              </wp:inline>
                            </w:drawing>
                          </w:r>
                        </w:p>
                        <w:p w14:paraId="3C23BEC4" w14:textId="6B2FAA57" w:rsidR="009B74AE" w:rsidRDefault="009B74A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018AB5" id="_x0000_t202" coordsize="21600,21600" o:spt="202" path="m,l,21600r21600,l21600,xe">
              <v:stroke joinstyle="miter"/>
              <v:path gradientshapeok="t" o:connecttype="rect"/>
            </v:shapetype>
            <v:shape id="Text Box 2" o:spid="_x0000_s1026" type="#_x0000_t202" style="position:absolute;margin-left:-30.6pt;margin-top:-14.7pt;width:195.85pt;height:110.6pt;z-index:251710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" filled="f" stroked="f">
              <v:textbox style="mso-fit-shape-to-text:t">
                <w:txbxContent>
                  <w:p w14:paraId="627283DC" w14:textId="4466C624" w:rsidR="00FD3B5C" w:rsidRDefault="00167BFE">
                    <w:r>
                      <w:drawing>
                        <wp:inline distT="0" distB="0" distL="0" distR="0" wp14:anchorId="35CC3A68" wp14:editId="72F51943">
                          <wp:extent cx="1951032" cy="1249345"/>
                          <wp:effectExtent l="0" t="0" r="0" b="8255"/>
                          <wp:docPr id="6561520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15201"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66268" cy="1259101"/>
                                  </a:xfrm>
                                  <a:prstGeom prst="rect">
                                    <a:avLst/>
                                  </a:prstGeom>
                                </pic:spPr>
                              </pic:pic>
                            </a:graphicData>
                          </a:graphic>
                        </wp:inline>
                      </w:drawing>
                    </w:r>
                  </w:p>
                  <w:p w14:paraId="3C23BEC4" w14:textId="6B2FAA57" w:rsidR="009B74AE" w:rsidRDefault="009B74AE"/>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A0E52"/>
    <w:rsid w:val="000B0840"/>
    <w:rsid w:val="000C6310"/>
    <w:rsid w:val="000F4AC8"/>
    <w:rsid w:val="00112751"/>
    <w:rsid w:val="00114D2B"/>
    <w:rsid w:val="00124C11"/>
    <w:rsid w:val="00126A60"/>
    <w:rsid w:val="00135F1A"/>
    <w:rsid w:val="00163ABA"/>
    <w:rsid w:val="00167BFE"/>
    <w:rsid w:val="001739B0"/>
    <w:rsid w:val="00185864"/>
    <w:rsid w:val="001959D5"/>
    <w:rsid w:val="00197202"/>
    <w:rsid w:val="001B7597"/>
    <w:rsid w:val="001F0892"/>
    <w:rsid w:val="001F1157"/>
    <w:rsid w:val="002132E2"/>
    <w:rsid w:val="00243C8E"/>
    <w:rsid w:val="00261330"/>
    <w:rsid w:val="00296856"/>
    <w:rsid w:val="002C008F"/>
    <w:rsid w:val="00303FBB"/>
    <w:rsid w:val="003354E6"/>
    <w:rsid w:val="00336D16"/>
    <w:rsid w:val="0038778A"/>
    <w:rsid w:val="003B30CF"/>
    <w:rsid w:val="003C4360"/>
    <w:rsid w:val="00413DAC"/>
    <w:rsid w:val="0041400F"/>
    <w:rsid w:val="00432253"/>
    <w:rsid w:val="004365C3"/>
    <w:rsid w:val="00445154"/>
    <w:rsid w:val="004A5C27"/>
    <w:rsid w:val="004B66D8"/>
    <w:rsid w:val="004D3147"/>
    <w:rsid w:val="004F0369"/>
    <w:rsid w:val="004F4769"/>
    <w:rsid w:val="0050585F"/>
    <w:rsid w:val="00506F6D"/>
    <w:rsid w:val="00557588"/>
    <w:rsid w:val="00585B7B"/>
    <w:rsid w:val="00596443"/>
    <w:rsid w:val="005D7F91"/>
    <w:rsid w:val="006005CC"/>
    <w:rsid w:val="00613A6E"/>
    <w:rsid w:val="00694B8E"/>
    <w:rsid w:val="006B7FA7"/>
    <w:rsid w:val="006C47B9"/>
    <w:rsid w:val="007662C8"/>
    <w:rsid w:val="0077202E"/>
    <w:rsid w:val="007950B2"/>
    <w:rsid w:val="007A01FC"/>
    <w:rsid w:val="007A0B84"/>
    <w:rsid w:val="007A4FF0"/>
    <w:rsid w:val="007C6332"/>
    <w:rsid w:val="007D3E25"/>
    <w:rsid w:val="008266E9"/>
    <w:rsid w:val="00832499"/>
    <w:rsid w:val="00854C10"/>
    <w:rsid w:val="00870293"/>
    <w:rsid w:val="0087280F"/>
    <w:rsid w:val="00874FF4"/>
    <w:rsid w:val="00887E41"/>
    <w:rsid w:val="008A562A"/>
    <w:rsid w:val="008A74BF"/>
    <w:rsid w:val="008C4EB8"/>
    <w:rsid w:val="008D030D"/>
    <w:rsid w:val="008F0DCA"/>
    <w:rsid w:val="00921158"/>
    <w:rsid w:val="00926941"/>
    <w:rsid w:val="009742B6"/>
    <w:rsid w:val="00977A6D"/>
    <w:rsid w:val="00993224"/>
    <w:rsid w:val="009B74AE"/>
    <w:rsid w:val="009F59B3"/>
    <w:rsid w:val="00A062B5"/>
    <w:rsid w:val="00A31DC7"/>
    <w:rsid w:val="00A836D0"/>
    <w:rsid w:val="00AC32BB"/>
    <w:rsid w:val="00AC35DA"/>
    <w:rsid w:val="00B35F52"/>
    <w:rsid w:val="00B4330B"/>
    <w:rsid w:val="00B4596F"/>
    <w:rsid w:val="00B62461"/>
    <w:rsid w:val="00B83ADB"/>
    <w:rsid w:val="00B91E3F"/>
    <w:rsid w:val="00B92D0F"/>
    <w:rsid w:val="00B97FB4"/>
    <w:rsid w:val="00BB5C13"/>
    <w:rsid w:val="00BE7BE0"/>
    <w:rsid w:val="00BF055E"/>
    <w:rsid w:val="00C32712"/>
    <w:rsid w:val="00C64F0C"/>
    <w:rsid w:val="00C70D81"/>
    <w:rsid w:val="00C73B1B"/>
    <w:rsid w:val="00C82EEB"/>
    <w:rsid w:val="00CA3D4A"/>
    <w:rsid w:val="00CC0A51"/>
    <w:rsid w:val="00CF19EB"/>
    <w:rsid w:val="00D025D9"/>
    <w:rsid w:val="00D0423E"/>
    <w:rsid w:val="00D06CEC"/>
    <w:rsid w:val="00D15334"/>
    <w:rsid w:val="00D65419"/>
    <w:rsid w:val="00D707B3"/>
    <w:rsid w:val="00D92ACA"/>
    <w:rsid w:val="00DC7DEF"/>
    <w:rsid w:val="00DD298A"/>
    <w:rsid w:val="00E00804"/>
    <w:rsid w:val="00E05110"/>
    <w:rsid w:val="00E75240"/>
    <w:rsid w:val="00E8572F"/>
    <w:rsid w:val="00E91292"/>
    <w:rsid w:val="00F0554E"/>
    <w:rsid w:val="00F16D68"/>
    <w:rsid w:val="00F470C3"/>
    <w:rsid w:val="00F51A1E"/>
    <w:rsid w:val="00F76962"/>
    <w:rsid w:val="00FB7579"/>
    <w:rsid w:val="00FC20EA"/>
    <w:rsid w:val="00FD11A2"/>
    <w:rsid w:val="00FD3B5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C10"/>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link w:val="BezproredaChar"/>
    <w:uiPriority w:val="1"/>
    <w:qFormat/>
    <w:rsid w:val="004D3147"/>
    <w:rPr>
      <w:rFonts w:ascii="Calibri" w:eastAsia="Calibri" w:hAnsi="Calibri" w:cs="Times New Roman"/>
    </w:rPr>
  </w:style>
  <w:style w:type="character" w:customStyle="1" w:styleId="BezproredaChar">
    <w:name w:val="Bez proreda Char"/>
    <w:link w:val="Bezproreda"/>
    <w:uiPriority w:val="1"/>
    <w:locked/>
    <w:rsid w:val="004D3147"/>
    <w:rPr>
      <w:rFonts w:ascii="Calibri" w:eastAsia="Calibri" w:hAnsi="Calibri" w:cs="Times New Roman"/>
    </w:rPr>
  </w:style>
  <w:style w:type="paragraph" w:styleId="Zaglavlje">
    <w:name w:val="header"/>
    <w:basedOn w:val="Normal"/>
    <w:link w:val="ZaglavljeChar"/>
    <w:uiPriority w:val="99"/>
    <w:unhideWhenUsed/>
    <w:rsid w:val="00977A6D"/>
    <w:pPr>
      <w:tabs>
        <w:tab w:val="center" w:pos="4536"/>
        <w:tab w:val="right" w:pos="9072"/>
      </w:tabs>
    </w:pPr>
  </w:style>
  <w:style w:type="character" w:customStyle="1" w:styleId="ZaglavljeChar">
    <w:name w:val="Zaglavlje Char"/>
    <w:basedOn w:val="Zadanifontodlomka"/>
    <w:link w:val="Zaglavlje"/>
    <w:uiPriority w:val="99"/>
    <w:rsid w:val="00977A6D"/>
    <w:rPr>
      <w:noProof/>
    </w:rPr>
  </w:style>
  <w:style w:type="paragraph" w:styleId="Podnoje">
    <w:name w:val="footer"/>
    <w:basedOn w:val="Normal"/>
    <w:link w:val="PodnojeChar"/>
    <w:uiPriority w:val="99"/>
    <w:unhideWhenUsed/>
    <w:rsid w:val="00977A6D"/>
    <w:pPr>
      <w:tabs>
        <w:tab w:val="center" w:pos="4536"/>
        <w:tab w:val="right" w:pos="9072"/>
      </w:tabs>
    </w:pPr>
  </w:style>
  <w:style w:type="character" w:customStyle="1" w:styleId="PodnojeChar">
    <w:name w:val="Podnožje Char"/>
    <w:basedOn w:val="Zadanifontodlomka"/>
    <w:link w:val="Podnoje"/>
    <w:uiPriority w:val="99"/>
    <w:rsid w:val="00977A6D"/>
    <w:rPr>
      <w:noProof/>
    </w:rPr>
  </w:style>
  <w:style w:type="paragraph" w:styleId="Naslov">
    <w:name w:val="Title"/>
    <w:basedOn w:val="Normal"/>
    <w:next w:val="Normal"/>
    <w:link w:val="NaslovChar"/>
    <w:uiPriority w:val="10"/>
    <w:qFormat/>
    <w:rsid w:val="00F16D68"/>
    <w:pPr>
      <w:contextualSpacing/>
    </w:pPr>
    <w:rPr>
      <w:rFonts w:asciiTheme="majorHAnsi" w:eastAsiaTheme="majorEastAsia" w:hAnsiTheme="majorHAnsi" w:cstheme="majorBidi"/>
      <w:noProof w:val="0"/>
      <w:spacing w:val="-10"/>
      <w:kern w:val="28"/>
      <w:sz w:val="56"/>
      <w:szCs w:val="56"/>
      <w14:ligatures w14:val="standardContextual"/>
    </w:rPr>
  </w:style>
  <w:style w:type="character" w:customStyle="1" w:styleId="NaslovChar">
    <w:name w:val="Naslov Char"/>
    <w:basedOn w:val="Zadanifontodlomka"/>
    <w:link w:val="Naslov"/>
    <w:uiPriority w:val="10"/>
    <w:rsid w:val="00F16D68"/>
    <w:rPr>
      <w:rFonts w:asciiTheme="majorHAnsi" w:eastAsiaTheme="majorEastAsia" w:hAnsiTheme="majorHAnsi" w:cstheme="majorBidi"/>
      <w:spacing w:val="-10"/>
      <w:kern w:val="28"/>
      <w:sz w:val="56"/>
      <w:szCs w:val="56"/>
      <w14:ligatures w14:val="standardContextual"/>
    </w:rPr>
  </w:style>
  <w:style w:type="paragraph" w:styleId="StandardWeb">
    <w:name w:val="Normal (Web)"/>
    <w:basedOn w:val="Normal"/>
    <w:uiPriority w:val="99"/>
    <w:unhideWhenUsed/>
    <w:rsid w:val="00F16D68"/>
    <w:pPr>
      <w:spacing w:before="100" w:beforeAutospacing="1" w:after="100" w:afterAutospacing="1"/>
    </w:pPr>
    <w:rPr>
      <w:rFonts w:ascii="Times New Roman" w:eastAsia="Times New Roman" w:hAnsi="Times New Roman" w:cs="Times New Roman"/>
      <w:noProof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052952">
      <w:bodyDiv w:val="1"/>
      <w:marLeft w:val="0"/>
      <w:marRight w:val="0"/>
      <w:marTop w:val="0"/>
      <w:marBottom w:val="0"/>
      <w:divBdr>
        <w:top w:val="none" w:sz="0" w:space="0" w:color="auto"/>
        <w:left w:val="none" w:sz="0" w:space="0" w:color="auto"/>
        <w:bottom w:val="none" w:sz="0" w:space="0" w:color="auto"/>
        <w:right w:val="none" w:sz="0" w:space="0" w:color="auto"/>
      </w:divBdr>
    </w:div>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a="http://schemas.openxmlformats.org/drawingml/2006/main" xmlns:a14="http://schemas.microsoft.com/office/drawing/2010/main" xmlns:wp="http://schemas.openxmlformats.org/drawingml/2006/wordprocessingDrawing"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AC1BD67C-761C-4F8A-A70F-A6277EDE7E9B}">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main"/>
    <ds:schemaRef ds:uri="http://schemas.microsoft.com/office/drawing/2010/main"/>
    <ds:schemaRef ds:uri="http://schemas.openxmlformats.org/drawingml/2006/wordprocessingDrawing"/>
    <ds:schemaRef ds:uri="http://schemas.microsoft.com/office/word/2010/wordprocessingDrawing"/>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3217</Words>
  <Characters>18337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GRADSVETANEDELJA</dc:creator>
  <cp:lastModifiedBy>Grad Sveta Nedelja</cp:lastModifiedBy>
  <cp:revision>2</cp:revision>
  <cp:lastPrinted>2024-02-20T10:17:00Z</cp:lastPrinted>
  <dcterms:created xsi:type="dcterms:W3CDTF">2025-11-14T12:51:00Z</dcterms:created>
  <dcterms:modified xsi:type="dcterms:W3CDTF">2025-11-14T12:51:00Z</dcterms:modified>
</cp:coreProperties>
</file>